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46D" w:rsidRPr="00097A6D" w:rsidRDefault="00410D34" w:rsidP="00410D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097A6D">
        <w:rPr>
          <w:rFonts w:ascii="Times New Roman" w:eastAsia="Times New Roman" w:hAnsi="Times New Roman" w:cs="Times New Roman"/>
          <w:lang w:eastAsia="pl-PL"/>
        </w:rPr>
        <w:t>USTAWA z dnia 10 maja 2018 r. o ochronie danych osobowych (Dz. U. z 2019 poz. 1781)</w:t>
      </w:r>
    </w:p>
    <w:p w:rsidR="00864B3C" w:rsidRPr="00097A6D" w:rsidRDefault="00410D34" w:rsidP="00864B3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bookmarkStart w:id="0" w:name="_GoBack"/>
      <w:bookmarkEnd w:id="0"/>
    </w:p>
    <w:p w:rsidR="00410D34" w:rsidRPr="00097A6D" w:rsidRDefault="00410D34" w:rsidP="00410D34">
      <w:pPr>
        <w:pStyle w:val="Nagwek3"/>
        <w:jc w:val="both"/>
        <w:rPr>
          <w:sz w:val="22"/>
          <w:szCs w:val="22"/>
        </w:rPr>
      </w:pPr>
      <w:r w:rsidRPr="00097A6D">
        <w:rPr>
          <w:rStyle w:val="Pogrubienie"/>
          <w:b/>
          <w:bCs/>
          <w:sz w:val="22"/>
          <w:szCs w:val="22"/>
        </w:rPr>
        <w:t>Klauzula informacyjna RODO:</w:t>
      </w:r>
    </w:p>
    <w:p w:rsidR="00410D34" w:rsidRPr="00097A6D" w:rsidRDefault="00410D34" w:rsidP="00410D34">
      <w:pPr>
        <w:pStyle w:val="NormalnyWeb"/>
        <w:jc w:val="both"/>
        <w:rPr>
          <w:sz w:val="22"/>
          <w:szCs w:val="22"/>
        </w:rPr>
      </w:pPr>
      <w:r w:rsidRPr="00097A6D">
        <w:rPr>
          <w:sz w:val="22"/>
          <w:szCs w:val="22"/>
        </w:rPr>
        <w:t>Zostałam/em poinformowana/y na podstawie art. 13 Rozporządzenia Parlamentu Europejskiego i Rady (UE) 2016/679 z dnia 27 kwietnia 2016 roku w sprawie ochrony osób fizycznych w związku z przetwarzaniem danych osobowych i w sprawie swobodnego przepływu takich danych oraz uchylenia dyrektywy 95/46/WE, że:</w:t>
      </w:r>
    </w:p>
    <w:p w:rsidR="00410D34" w:rsidRPr="00DB1A8B" w:rsidRDefault="00410D34" w:rsidP="00410D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 xml:space="preserve">Administratorem danych osobowych </w:t>
      </w:r>
      <w:r w:rsidR="00DB1A8B" w:rsidRPr="00DB1A8B">
        <w:rPr>
          <w:rFonts w:ascii="Times New Roman" w:hAnsi="Times New Roman" w:cs="Times New Roman"/>
        </w:rPr>
        <w:t xml:space="preserve"> </w:t>
      </w:r>
      <w:r w:rsidRPr="00DB1A8B">
        <w:rPr>
          <w:rFonts w:ascii="Times New Roman" w:hAnsi="Times New Roman" w:cs="Times New Roman"/>
        </w:rPr>
        <w:t xml:space="preserve">w Urzędzie Gminy w Brzoziu, jest Wójt Gminy Brzozie, </w:t>
      </w:r>
      <w:r w:rsidR="00DB1A8B" w:rsidRPr="00DB1A8B">
        <w:rPr>
          <w:rFonts w:ascii="Times New Roman" w:hAnsi="Times New Roman" w:cs="Times New Roman"/>
        </w:rPr>
        <w:t xml:space="preserve">               </w:t>
      </w:r>
      <w:r w:rsidRPr="00DB1A8B">
        <w:rPr>
          <w:rFonts w:ascii="Times New Roman" w:hAnsi="Times New Roman" w:cs="Times New Roman"/>
        </w:rPr>
        <w:t>z siedzibą w Brzozie 50, 87-313 Brzozie, tel. +48 56 49 19 13.</w:t>
      </w:r>
    </w:p>
    <w:p w:rsidR="00410D34" w:rsidRPr="00DB1A8B" w:rsidRDefault="00410D34" w:rsidP="00410D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>W Urzędzie Gminy w Brzoziu został wyznaczony Inspektor Ochrony Danych, z którym można się kontaktować we wszystkich sprawa dot. przetwarzania danych osobowych w Urzędzie Gminy w Brzoziu: e-mail: iod@brzozie.pl.</w:t>
      </w:r>
    </w:p>
    <w:p w:rsidR="00410D34" w:rsidRPr="00DB1A8B" w:rsidRDefault="00410D34" w:rsidP="00410D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>Dane przetwarzane są w celu umożliwienia złożenia wniosku o przyznanie stypendium sportowego lub nagrody dla osób fizycznych</w:t>
      </w:r>
      <w:r w:rsidR="00DB1A8B" w:rsidRPr="00DB1A8B">
        <w:rPr>
          <w:rFonts w:ascii="Times New Roman" w:hAnsi="Times New Roman" w:cs="Times New Roman"/>
        </w:rPr>
        <w:t xml:space="preserve"> osiągających wyniki sportowe </w:t>
      </w:r>
      <w:r w:rsidR="00864B3C">
        <w:rPr>
          <w:rFonts w:ascii="Times New Roman" w:hAnsi="Times New Roman" w:cs="Times New Roman"/>
        </w:rPr>
        <w:t xml:space="preserve">                                               </w:t>
      </w:r>
      <w:r w:rsidR="00DB1A8B" w:rsidRPr="00DB1A8B">
        <w:rPr>
          <w:rFonts w:ascii="Times New Roman" w:hAnsi="Times New Roman" w:cs="Times New Roman"/>
        </w:rPr>
        <w:t>we współzawodnictwie sportowym</w:t>
      </w:r>
      <w:r w:rsidR="00864B3C">
        <w:rPr>
          <w:rFonts w:ascii="Times New Roman" w:hAnsi="Times New Roman" w:cs="Times New Roman"/>
        </w:rPr>
        <w:t>,</w:t>
      </w:r>
      <w:r w:rsidR="00DB1A8B" w:rsidRPr="00DB1A8B">
        <w:rPr>
          <w:rFonts w:ascii="Times New Roman" w:hAnsi="Times New Roman" w:cs="Times New Roman"/>
        </w:rPr>
        <w:t xml:space="preserve"> </w:t>
      </w:r>
      <w:r w:rsidR="0063001C">
        <w:rPr>
          <w:rFonts w:ascii="Times New Roman" w:hAnsi="Times New Roman" w:cs="Times New Roman"/>
        </w:rPr>
        <w:t xml:space="preserve">ewentualnego </w:t>
      </w:r>
      <w:r w:rsidR="00DB1A8B" w:rsidRPr="00DB1A8B">
        <w:rPr>
          <w:rFonts w:ascii="Times New Roman" w:hAnsi="Times New Roman" w:cs="Times New Roman"/>
        </w:rPr>
        <w:t>późniejszego</w:t>
      </w:r>
      <w:r w:rsidR="0063001C">
        <w:rPr>
          <w:rFonts w:ascii="Times New Roman" w:hAnsi="Times New Roman" w:cs="Times New Roman"/>
        </w:rPr>
        <w:t xml:space="preserve"> </w:t>
      </w:r>
      <w:r w:rsidR="00DB1A8B" w:rsidRPr="00DB1A8B">
        <w:rPr>
          <w:rFonts w:ascii="Times New Roman" w:hAnsi="Times New Roman" w:cs="Times New Roman"/>
        </w:rPr>
        <w:t>jego przyznani</w:t>
      </w:r>
      <w:r w:rsidR="0063001C">
        <w:rPr>
          <w:rFonts w:ascii="Times New Roman" w:hAnsi="Times New Roman" w:cs="Times New Roman"/>
        </w:rPr>
        <w:t>a</w:t>
      </w:r>
      <w:r w:rsidR="00864B3C">
        <w:rPr>
          <w:rFonts w:ascii="Times New Roman" w:hAnsi="Times New Roman" w:cs="Times New Roman"/>
        </w:rPr>
        <w:t xml:space="preserve"> oraz związanego z tym obowiązku ciążącego na Administratorze (Uchwała Nr XIII/86/2020 Rady Gminy Brzozie z dnia 27 stycznia 2020 r. w sprawie określenia szczegółowych zasad, trybu przyznawania i pozbawiania oraz rodzajów i wysokości stypendiów sportowych i nagród                       za osiągnięte wyniki sportowe)</w:t>
      </w:r>
      <w:r w:rsidR="00DB1A8B" w:rsidRPr="00DB1A8B">
        <w:rPr>
          <w:rFonts w:ascii="Times New Roman" w:hAnsi="Times New Roman" w:cs="Times New Roman"/>
        </w:rPr>
        <w:t>.</w:t>
      </w:r>
    </w:p>
    <w:p w:rsidR="00097A6D" w:rsidRDefault="00410D34" w:rsidP="00097A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 xml:space="preserve">Dane osobowe </w:t>
      </w:r>
      <w:r w:rsidR="00097A6D">
        <w:rPr>
          <w:rFonts w:ascii="Times New Roman" w:hAnsi="Times New Roman" w:cs="Times New Roman"/>
        </w:rPr>
        <w:t xml:space="preserve">od momentu pozyskania </w:t>
      </w:r>
      <w:r w:rsidRPr="00DB1A8B">
        <w:rPr>
          <w:rFonts w:ascii="Times New Roman" w:hAnsi="Times New Roman" w:cs="Times New Roman"/>
        </w:rPr>
        <w:t>będą p</w:t>
      </w:r>
      <w:r w:rsidR="00097A6D">
        <w:rPr>
          <w:rFonts w:ascii="Times New Roman" w:hAnsi="Times New Roman" w:cs="Times New Roman"/>
        </w:rPr>
        <w:t>rzechowywane przez okres wynikający z regulacji prawnych(kategorii archiwalnej dokumentacji, określonej w jednolitym rzeczowym wykazie akt dla organów gmin i związków międzygminnych</w:t>
      </w:r>
      <w:r w:rsidR="00097A6D" w:rsidRPr="00097A6D">
        <w:rPr>
          <w:rFonts w:ascii="Times New Roman" w:hAnsi="Times New Roman" w:cs="Times New Roman"/>
        </w:rPr>
        <w:t>). Kryteria okresu przechowywania ustala się w oparciu o klasyfikacj</w:t>
      </w:r>
      <w:r w:rsidR="00097A6D">
        <w:rPr>
          <w:rFonts w:ascii="Times New Roman" w:hAnsi="Times New Roman" w:cs="Times New Roman"/>
        </w:rPr>
        <w:t>ę</w:t>
      </w:r>
      <w:r w:rsidR="00097A6D" w:rsidRPr="00097A6D">
        <w:rPr>
          <w:rFonts w:ascii="Times New Roman" w:hAnsi="Times New Roman" w:cs="Times New Roman"/>
        </w:rPr>
        <w:t xml:space="preserve"> i kwalifikację dokumentacji w jednolitym rzeczowym wykazie akt.</w:t>
      </w:r>
    </w:p>
    <w:p w:rsidR="00DB1A8B" w:rsidRPr="00097A6D" w:rsidRDefault="00DB1A8B" w:rsidP="00097A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97A6D">
        <w:rPr>
          <w:rFonts w:ascii="Times New Roman" w:hAnsi="Times New Roman" w:cs="Times New Roman"/>
        </w:rPr>
        <w:t>W zakresie Pani/Pana danych osobowych, na zasadach określonych w RODO, przysługują Pani/Panu prawa:</w:t>
      </w:r>
    </w:p>
    <w:p w:rsidR="00DB1A8B" w:rsidRPr="00DB1A8B" w:rsidRDefault="00DB1A8B" w:rsidP="00DB1A8B">
      <w:pPr>
        <w:pStyle w:val="Akapitzlist"/>
        <w:numPr>
          <w:ilvl w:val="2"/>
          <w:numId w:val="2"/>
        </w:numPr>
        <w:spacing w:before="100" w:beforeAutospacing="1" w:after="100" w:afterAutospacing="1" w:line="240" w:lineRule="auto"/>
        <w:ind w:left="1418" w:hanging="284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>prawo dostępu do danych osobowych;</w:t>
      </w:r>
    </w:p>
    <w:p w:rsidR="00DB1A8B" w:rsidRPr="00DB1A8B" w:rsidRDefault="00DB1A8B" w:rsidP="00DB1A8B">
      <w:pPr>
        <w:pStyle w:val="Akapitzlist"/>
        <w:numPr>
          <w:ilvl w:val="2"/>
          <w:numId w:val="2"/>
        </w:numPr>
        <w:spacing w:before="100" w:beforeAutospacing="1" w:after="100" w:afterAutospacing="1" w:line="240" w:lineRule="auto"/>
        <w:ind w:left="1418" w:hanging="284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>prawo sprostowania danych;</w:t>
      </w:r>
    </w:p>
    <w:p w:rsidR="00DB1A8B" w:rsidRPr="00DB1A8B" w:rsidRDefault="00DB1A8B" w:rsidP="00DB1A8B">
      <w:pPr>
        <w:pStyle w:val="Akapitzlist"/>
        <w:numPr>
          <w:ilvl w:val="2"/>
          <w:numId w:val="2"/>
        </w:numPr>
        <w:spacing w:before="100" w:beforeAutospacing="1" w:after="100" w:afterAutospacing="1" w:line="240" w:lineRule="auto"/>
        <w:ind w:left="1418" w:hanging="284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>prawo ograniczenia przetwarzania;</w:t>
      </w:r>
    </w:p>
    <w:p w:rsidR="00DB1A8B" w:rsidRPr="00DB1A8B" w:rsidRDefault="00DB1A8B" w:rsidP="00DB1A8B">
      <w:pPr>
        <w:pStyle w:val="Akapitzlist"/>
        <w:numPr>
          <w:ilvl w:val="2"/>
          <w:numId w:val="2"/>
        </w:numPr>
        <w:spacing w:before="100" w:beforeAutospacing="1" w:after="100" w:afterAutospacing="1" w:line="240" w:lineRule="auto"/>
        <w:ind w:left="1418" w:hanging="284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>prawo do wniesienia sprzeciwu wobec przetwarzania;</w:t>
      </w:r>
    </w:p>
    <w:p w:rsidR="00DB1A8B" w:rsidRPr="00DB1A8B" w:rsidRDefault="00DB1A8B" w:rsidP="00DB1A8B">
      <w:pPr>
        <w:pStyle w:val="Akapitzlist"/>
        <w:numPr>
          <w:ilvl w:val="2"/>
          <w:numId w:val="2"/>
        </w:numPr>
        <w:spacing w:before="100" w:beforeAutospacing="1" w:after="100" w:afterAutospacing="1" w:line="240" w:lineRule="auto"/>
        <w:ind w:left="1418" w:hanging="284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>prawo do przenoszenia danych.</w:t>
      </w:r>
    </w:p>
    <w:p w:rsidR="00410D34" w:rsidRPr="00DB1A8B" w:rsidRDefault="00DB1A8B" w:rsidP="00DB1A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 xml:space="preserve">Ma Pani/Pan prawo wniesienia skargi do organu nadzorczego - Prezesa Urzędu Ochrony Danych Osobowych, jeżeli uzna, iż jego dane osobowe przetwarzane są przez </w:t>
      </w:r>
      <w:r w:rsidR="00864B3C">
        <w:rPr>
          <w:rFonts w:ascii="Times New Roman" w:hAnsi="Times New Roman" w:cs="Times New Roman"/>
        </w:rPr>
        <w:t>A</w:t>
      </w:r>
      <w:r w:rsidRPr="00DB1A8B">
        <w:rPr>
          <w:rFonts w:ascii="Times New Roman" w:hAnsi="Times New Roman" w:cs="Times New Roman"/>
        </w:rPr>
        <w:t>dministratora niezgodnie z przepisami RODO.</w:t>
      </w:r>
    </w:p>
    <w:p w:rsidR="00410D34" w:rsidRPr="00DB1A8B" w:rsidRDefault="00410D34" w:rsidP="00410D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>Dane osobowe nie będą przetwarzane w sposób zautomatyzowany oraz nie będą profilowane.</w:t>
      </w:r>
    </w:p>
    <w:p w:rsidR="00DB1A8B" w:rsidRPr="00DB1A8B" w:rsidRDefault="00DB1A8B" w:rsidP="00410D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>Dane osobowe nie będą przekazywane do państwa trzeciego / organizacji międzynarodowej.</w:t>
      </w:r>
    </w:p>
    <w:p w:rsidR="00DB1A8B" w:rsidRPr="00DB1A8B" w:rsidRDefault="00DB1A8B" w:rsidP="00DB1A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1A8B">
        <w:rPr>
          <w:rFonts w:ascii="Times New Roman" w:hAnsi="Times New Roman" w:cs="Times New Roman"/>
        </w:rPr>
        <w:t>W kwestiach nieuregulowanych w niniejszej klauzuli informacyjnej mają zastosowanie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:rsidR="00097A6D" w:rsidRPr="00097A6D" w:rsidRDefault="00097A6D" w:rsidP="00410D34">
      <w:pPr>
        <w:pStyle w:val="NormalnyWeb"/>
        <w:rPr>
          <w:sz w:val="22"/>
          <w:szCs w:val="22"/>
        </w:rPr>
      </w:pPr>
      <w:r w:rsidRPr="00097A6D">
        <w:rPr>
          <w:sz w:val="22"/>
          <w:szCs w:val="22"/>
        </w:rPr>
        <w:t xml:space="preserve">……………………. </w:t>
      </w:r>
    </w:p>
    <w:p w:rsidR="00410D34" w:rsidRPr="00097A6D" w:rsidRDefault="00097A6D" w:rsidP="00410D34">
      <w:pPr>
        <w:pStyle w:val="NormalnyWeb"/>
        <w:rPr>
          <w:sz w:val="16"/>
          <w:szCs w:val="16"/>
        </w:rPr>
      </w:pPr>
      <w:r w:rsidRPr="00097A6D">
        <w:rPr>
          <w:sz w:val="22"/>
          <w:szCs w:val="22"/>
        </w:rPr>
        <w:t xml:space="preserve">   </w:t>
      </w:r>
      <w:r w:rsidRPr="00097A6D">
        <w:rPr>
          <w:sz w:val="16"/>
          <w:szCs w:val="16"/>
        </w:rPr>
        <w:t>Data, podpis</w:t>
      </w:r>
    </w:p>
    <w:p w:rsidR="00410D34" w:rsidRPr="00DB1A8B" w:rsidRDefault="00410D34" w:rsidP="00410D34">
      <w:pPr>
        <w:rPr>
          <w:rFonts w:ascii="Times New Roman" w:hAnsi="Times New Roman" w:cs="Times New Roman"/>
        </w:rPr>
      </w:pPr>
    </w:p>
    <w:sectPr w:rsidR="00410D34" w:rsidRPr="00DB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C43"/>
    <w:multiLevelType w:val="multilevel"/>
    <w:tmpl w:val="089E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A10749"/>
    <w:multiLevelType w:val="hybridMultilevel"/>
    <w:tmpl w:val="6D4A3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34"/>
    <w:rsid w:val="00097A6D"/>
    <w:rsid w:val="0028046D"/>
    <w:rsid w:val="00410D34"/>
    <w:rsid w:val="0063001C"/>
    <w:rsid w:val="00864B3C"/>
    <w:rsid w:val="00D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6612"/>
  <w15:chartTrackingRefBased/>
  <w15:docId w15:val="{6E551476-36E9-4AA3-A7E8-72DE3155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10D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10D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0D3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10D34"/>
    <w:rPr>
      <w:b/>
      <w:bCs/>
    </w:rPr>
  </w:style>
  <w:style w:type="paragraph" w:styleId="Akapitzlist">
    <w:name w:val="List Paragraph"/>
    <w:basedOn w:val="Normalny"/>
    <w:uiPriority w:val="34"/>
    <w:qFormat/>
    <w:rsid w:val="00410D3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0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41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 Biegaj</dc:creator>
  <cp:keywords/>
  <dc:description/>
  <cp:lastModifiedBy>Justyna Nizgorska</cp:lastModifiedBy>
  <cp:revision>2</cp:revision>
  <cp:lastPrinted>2020-02-11T11:29:00Z</cp:lastPrinted>
  <dcterms:created xsi:type="dcterms:W3CDTF">2020-02-11T11:31:00Z</dcterms:created>
  <dcterms:modified xsi:type="dcterms:W3CDTF">2020-02-11T11:31:00Z</dcterms:modified>
</cp:coreProperties>
</file>