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826"/>
        <w:gridCol w:w="1134"/>
        <w:gridCol w:w="1343"/>
        <w:gridCol w:w="2127"/>
        <w:gridCol w:w="1701"/>
        <w:gridCol w:w="2870"/>
      </w:tblGrid>
      <w:tr w:rsidR="00CE4018" w14:paraId="08787C13" w14:textId="77777777" w:rsidTr="001451FD">
        <w:tc>
          <w:tcPr>
            <w:tcW w:w="13497" w:type="dxa"/>
            <w:gridSpan w:val="7"/>
          </w:tcPr>
          <w:p w14:paraId="1634F3C5" w14:textId="49266469" w:rsidR="00CE4018" w:rsidRPr="00DD364E" w:rsidRDefault="00CE4018" w:rsidP="00CE4018">
            <w:pPr>
              <w:tabs>
                <w:tab w:val="left" w:pos="5085"/>
              </w:tabs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1" w:colLast="1"/>
            <w:r w:rsidRPr="00DD364E">
              <w:rPr>
                <w:b/>
                <w:bCs/>
                <w:sz w:val="28"/>
                <w:szCs w:val="28"/>
              </w:rPr>
              <w:t>Organizacja Placu zabaw</w:t>
            </w:r>
            <w:r>
              <w:rPr>
                <w:b/>
                <w:bCs/>
                <w:sz w:val="28"/>
                <w:szCs w:val="28"/>
              </w:rPr>
              <w:t xml:space="preserve"> w Brzoziu</w:t>
            </w:r>
          </w:p>
        </w:tc>
      </w:tr>
      <w:tr w:rsidR="00B423FF" w14:paraId="79E4FC7D" w14:textId="77777777" w:rsidTr="00B423FF">
        <w:tc>
          <w:tcPr>
            <w:tcW w:w="496" w:type="dxa"/>
          </w:tcPr>
          <w:p w14:paraId="113C9E86" w14:textId="77777777" w:rsidR="00B423FF" w:rsidRDefault="00B423FF" w:rsidP="00624D0F"/>
        </w:tc>
        <w:tc>
          <w:tcPr>
            <w:tcW w:w="3826" w:type="dxa"/>
          </w:tcPr>
          <w:p w14:paraId="5D9A484E" w14:textId="77777777" w:rsidR="00B423FF" w:rsidRDefault="00B423FF" w:rsidP="00624D0F">
            <w:r>
              <w:t>Opis przedmiotu</w:t>
            </w:r>
          </w:p>
        </w:tc>
        <w:tc>
          <w:tcPr>
            <w:tcW w:w="1134" w:type="dxa"/>
          </w:tcPr>
          <w:p w14:paraId="02D4B913" w14:textId="77777777" w:rsidR="00B423FF" w:rsidRDefault="00B423FF" w:rsidP="00624D0F">
            <w:pPr>
              <w:jc w:val="center"/>
            </w:pPr>
            <w:r>
              <w:t>Ilość</w:t>
            </w:r>
          </w:p>
        </w:tc>
        <w:tc>
          <w:tcPr>
            <w:tcW w:w="1343" w:type="dxa"/>
          </w:tcPr>
          <w:p w14:paraId="35CCAE1F" w14:textId="77777777" w:rsidR="00B423FF" w:rsidRDefault="00B423FF" w:rsidP="00624D0F">
            <w:r>
              <w:t>szt./kpl.</w:t>
            </w:r>
          </w:p>
        </w:tc>
        <w:tc>
          <w:tcPr>
            <w:tcW w:w="2127" w:type="dxa"/>
          </w:tcPr>
          <w:p w14:paraId="0840B927" w14:textId="77777777" w:rsidR="00B423FF" w:rsidRDefault="00B423FF" w:rsidP="00624D0F">
            <w:r>
              <w:t>Cena jednostkowa</w:t>
            </w:r>
          </w:p>
        </w:tc>
        <w:tc>
          <w:tcPr>
            <w:tcW w:w="1701" w:type="dxa"/>
          </w:tcPr>
          <w:p w14:paraId="360BC823" w14:textId="77777777" w:rsidR="00B423FF" w:rsidRDefault="00B423FF" w:rsidP="00624D0F">
            <w:r>
              <w:t>Cena netto</w:t>
            </w:r>
          </w:p>
        </w:tc>
        <w:tc>
          <w:tcPr>
            <w:tcW w:w="2870" w:type="dxa"/>
          </w:tcPr>
          <w:p w14:paraId="7D09BEAD" w14:textId="77777777" w:rsidR="00B423FF" w:rsidRDefault="00B423FF" w:rsidP="00624D0F">
            <w:r>
              <w:t>Cena brutto</w:t>
            </w:r>
          </w:p>
        </w:tc>
      </w:tr>
      <w:tr w:rsidR="00B423FF" w14:paraId="699BD276" w14:textId="77777777" w:rsidTr="00B423FF">
        <w:tc>
          <w:tcPr>
            <w:tcW w:w="496" w:type="dxa"/>
          </w:tcPr>
          <w:p w14:paraId="60B73B2C" w14:textId="77777777" w:rsidR="00B423FF" w:rsidRDefault="00B423FF" w:rsidP="00624D0F">
            <w:r>
              <w:t>1.</w:t>
            </w:r>
          </w:p>
        </w:tc>
        <w:tc>
          <w:tcPr>
            <w:tcW w:w="3826" w:type="dxa"/>
          </w:tcPr>
          <w:p w14:paraId="7065F93F" w14:textId="77777777" w:rsidR="00B423FF" w:rsidRDefault="00B423FF" w:rsidP="00624D0F">
            <w:r>
              <w:t>Dwuwieżowy zestaw zabawowy w pozytywnej kolorystyce ożywi każdy plac zabaw, most linowy umożliwiający przejście od części ze schodami do zjeżdżalni. Materiał: Stal nierdzewna, stal cynkowana, dwukrotnie malowana proszkowo, płyta polietylenowa HDPE całkowicie odporna na działanie warunków atmosferycznych, ślizg z tworzywa poliestrowego. </w:t>
            </w:r>
            <w:r>
              <w:br/>
              <w:t>Wymiary: 2</w:t>
            </w:r>
            <w:r w:rsidR="00DE6FDF">
              <w:t>31</w:t>
            </w:r>
            <w:r>
              <w:t xml:space="preserve"> x 3</w:t>
            </w:r>
            <w:r w:rsidR="00DE6FDF">
              <w:t>98</w:t>
            </w:r>
            <w:r>
              <w:t xml:space="preserve"> cm; Strefa bezpieczeństwa: 5</w:t>
            </w:r>
            <w:r w:rsidR="00DE6FDF">
              <w:t xml:space="preserve">81x698 </w:t>
            </w:r>
            <w:r>
              <w:t>cm; Wysokość całkowita: 232 cm; Wysokość swobodnego upadku: 59 cm; Produkt zgodny z PN EN 1176-1:2009. </w:t>
            </w:r>
          </w:p>
        </w:tc>
        <w:tc>
          <w:tcPr>
            <w:tcW w:w="1134" w:type="dxa"/>
          </w:tcPr>
          <w:p w14:paraId="1317E62B" w14:textId="77777777" w:rsidR="00B423FF" w:rsidRDefault="00B423FF" w:rsidP="00624D0F">
            <w:pPr>
              <w:jc w:val="center"/>
            </w:pPr>
          </w:p>
          <w:p w14:paraId="16E5B1E7" w14:textId="77777777" w:rsidR="00B423FF" w:rsidRDefault="00B423FF" w:rsidP="00624D0F">
            <w:pPr>
              <w:jc w:val="center"/>
            </w:pPr>
          </w:p>
          <w:p w14:paraId="04E699D4" w14:textId="77777777" w:rsidR="00B423FF" w:rsidRDefault="00B423FF" w:rsidP="00624D0F">
            <w:pPr>
              <w:jc w:val="center"/>
            </w:pPr>
          </w:p>
          <w:p w14:paraId="1DA80241" w14:textId="77777777" w:rsidR="00B423FF" w:rsidRDefault="00B423FF" w:rsidP="00624D0F">
            <w:pPr>
              <w:jc w:val="center"/>
            </w:pPr>
          </w:p>
          <w:p w14:paraId="516B3FD8" w14:textId="77777777" w:rsidR="00B423FF" w:rsidRDefault="00B423FF" w:rsidP="00624D0F">
            <w:pPr>
              <w:jc w:val="center"/>
            </w:pPr>
          </w:p>
          <w:p w14:paraId="1A7D1F35" w14:textId="77777777" w:rsidR="00B423FF" w:rsidRDefault="00B423FF" w:rsidP="00624D0F">
            <w:pPr>
              <w:jc w:val="center"/>
            </w:pPr>
            <w:r>
              <w:t>1</w:t>
            </w:r>
          </w:p>
        </w:tc>
        <w:tc>
          <w:tcPr>
            <w:tcW w:w="1343" w:type="dxa"/>
          </w:tcPr>
          <w:p w14:paraId="4D22F0A5" w14:textId="77777777" w:rsidR="00B423FF" w:rsidRDefault="00B423FF" w:rsidP="00624D0F"/>
          <w:p w14:paraId="5076D337" w14:textId="77777777" w:rsidR="00B423FF" w:rsidRDefault="00B423FF" w:rsidP="00624D0F"/>
          <w:p w14:paraId="7991C6AF" w14:textId="77777777" w:rsidR="00B423FF" w:rsidRDefault="00B423FF" w:rsidP="00624D0F"/>
          <w:p w14:paraId="68802261" w14:textId="77777777" w:rsidR="00B423FF" w:rsidRDefault="00B423FF" w:rsidP="00624D0F"/>
          <w:p w14:paraId="16B3D85B" w14:textId="77777777" w:rsidR="00B423FF" w:rsidRDefault="00B423FF" w:rsidP="00624D0F"/>
          <w:p w14:paraId="0C7FCADE" w14:textId="77777777" w:rsidR="00B423FF" w:rsidRDefault="00B423FF" w:rsidP="00624D0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14:paraId="1D9655C8" w14:textId="77777777" w:rsidR="00B423FF" w:rsidRDefault="00B423FF" w:rsidP="00624D0F"/>
        </w:tc>
        <w:tc>
          <w:tcPr>
            <w:tcW w:w="1701" w:type="dxa"/>
          </w:tcPr>
          <w:p w14:paraId="2B6596CD" w14:textId="77777777" w:rsidR="00B423FF" w:rsidRDefault="00B423FF" w:rsidP="00624D0F"/>
        </w:tc>
        <w:tc>
          <w:tcPr>
            <w:tcW w:w="2870" w:type="dxa"/>
          </w:tcPr>
          <w:p w14:paraId="7356F256" w14:textId="77777777" w:rsidR="00B423FF" w:rsidRDefault="00B423FF" w:rsidP="00CE4018">
            <w:pPr>
              <w:jc w:val="center"/>
            </w:pPr>
          </w:p>
        </w:tc>
      </w:tr>
      <w:tr w:rsidR="00B423FF" w14:paraId="0F7885FB" w14:textId="77777777" w:rsidTr="00B423FF">
        <w:tc>
          <w:tcPr>
            <w:tcW w:w="496" w:type="dxa"/>
          </w:tcPr>
          <w:p w14:paraId="19E5F793" w14:textId="77777777" w:rsidR="00B423FF" w:rsidRDefault="00B423FF" w:rsidP="00624D0F">
            <w:r>
              <w:t>2.</w:t>
            </w:r>
          </w:p>
        </w:tc>
        <w:tc>
          <w:tcPr>
            <w:tcW w:w="3826" w:type="dxa"/>
          </w:tcPr>
          <w:p w14:paraId="26577BCD" w14:textId="77777777" w:rsidR="00B423FF" w:rsidRDefault="00B423FF" w:rsidP="00624D0F">
            <w:r>
              <w:t>Huśtawka wahadłowa podwójna. Konstrukcja: drewno klejone, stal cynkowana i malowana proszkowo. Wymiary: 197 x 345 cm; Strefa bezpieczeństwa: 750 x 307 cm; Wysokość całkowita: 251 cm; Wysokość swobodnego upadku: 132 cm. Produkt zgodny z PN-EN 1176-1:2009 i PN-EN 1176-2:2009.</w:t>
            </w:r>
          </w:p>
        </w:tc>
        <w:tc>
          <w:tcPr>
            <w:tcW w:w="1134" w:type="dxa"/>
          </w:tcPr>
          <w:p w14:paraId="05352033" w14:textId="77777777" w:rsidR="00B423FF" w:rsidRDefault="00B423FF" w:rsidP="00624D0F">
            <w:pPr>
              <w:jc w:val="center"/>
            </w:pPr>
          </w:p>
          <w:p w14:paraId="6220E4E5" w14:textId="77777777" w:rsidR="00B423FF" w:rsidRDefault="00B423FF" w:rsidP="00624D0F">
            <w:pPr>
              <w:jc w:val="center"/>
            </w:pPr>
          </w:p>
          <w:p w14:paraId="22FA1104" w14:textId="77777777" w:rsidR="00B423FF" w:rsidRDefault="00B423FF" w:rsidP="00624D0F">
            <w:pPr>
              <w:jc w:val="center"/>
            </w:pPr>
            <w:r>
              <w:t>1</w:t>
            </w:r>
          </w:p>
        </w:tc>
        <w:tc>
          <w:tcPr>
            <w:tcW w:w="1343" w:type="dxa"/>
          </w:tcPr>
          <w:p w14:paraId="6E6B888A" w14:textId="77777777" w:rsidR="00B423FF" w:rsidRDefault="00B423FF" w:rsidP="00624D0F"/>
          <w:p w14:paraId="2E61F7EA" w14:textId="77777777" w:rsidR="00B423FF" w:rsidRDefault="00B423FF" w:rsidP="00624D0F"/>
          <w:p w14:paraId="7F70A77E" w14:textId="77777777" w:rsidR="00B423FF" w:rsidRDefault="00B423FF" w:rsidP="00624D0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14:paraId="1FD684A9" w14:textId="77777777" w:rsidR="00B423FF" w:rsidRDefault="00B423FF" w:rsidP="00624D0F"/>
        </w:tc>
        <w:tc>
          <w:tcPr>
            <w:tcW w:w="1701" w:type="dxa"/>
          </w:tcPr>
          <w:p w14:paraId="03AC12DA" w14:textId="77777777" w:rsidR="00B423FF" w:rsidRDefault="00B423FF" w:rsidP="00624D0F"/>
        </w:tc>
        <w:tc>
          <w:tcPr>
            <w:tcW w:w="2870" w:type="dxa"/>
          </w:tcPr>
          <w:p w14:paraId="7B5BE54C" w14:textId="77777777" w:rsidR="00B423FF" w:rsidRDefault="00B423FF" w:rsidP="00624D0F"/>
        </w:tc>
      </w:tr>
      <w:tr w:rsidR="00B423FF" w14:paraId="77DD6782" w14:textId="77777777" w:rsidTr="00B423FF">
        <w:tc>
          <w:tcPr>
            <w:tcW w:w="496" w:type="dxa"/>
          </w:tcPr>
          <w:p w14:paraId="1DB89AEB" w14:textId="77777777" w:rsidR="00B423FF" w:rsidRDefault="00B423FF" w:rsidP="00624D0F"/>
          <w:p w14:paraId="4E1BEDB5" w14:textId="77777777" w:rsidR="00B423FF" w:rsidRDefault="00B423FF" w:rsidP="00624D0F"/>
          <w:p w14:paraId="207B0568" w14:textId="77777777" w:rsidR="00B423FF" w:rsidRDefault="00B423FF" w:rsidP="00624D0F">
            <w:r>
              <w:t>3</w:t>
            </w:r>
          </w:p>
        </w:tc>
        <w:tc>
          <w:tcPr>
            <w:tcW w:w="3826" w:type="dxa"/>
          </w:tcPr>
          <w:p w14:paraId="2A8B39A7" w14:textId="77777777" w:rsidR="00B423FF" w:rsidRDefault="00B423FF" w:rsidP="00624D0F">
            <w:r>
              <w:t>Klasyczny bujak. Materiał: Płyta polietylenowa HDPE całkowicie odporna na działanie warunków atmosferycznych. Wymiary: 27 x 100 cm; Strefa bezpieczeństwa: 327 x 400 cm; Wysokość całkowita: 85 cm; Wysokość swobodnego upadku: 50 cm; Produkt zgodny z PN-EN 1176-1:2009 i PN-EN 1176-6:2009.</w:t>
            </w:r>
          </w:p>
        </w:tc>
        <w:tc>
          <w:tcPr>
            <w:tcW w:w="1134" w:type="dxa"/>
          </w:tcPr>
          <w:p w14:paraId="3A2F9176" w14:textId="77777777" w:rsidR="00B423FF" w:rsidRDefault="00B423FF" w:rsidP="00624D0F">
            <w:pPr>
              <w:jc w:val="center"/>
            </w:pPr>
          </w:p>
          <w:p w14:paraId="4DEC34E2" w14:textId="77777777" w:rsidR="00B423FF" w:rsidRDefault="00B423FF" w:rsidP="00624D0F">
            <w:pPr>
              <w:jc w:val="center"/>
            </w:pPr>
          </w:p>
          <w:p w14:paraId="79B593D8" w14:textId="77777777" w:rsidR="00B423FF" w:rsidRDefault="00B423FF" w:rsidP="00624D0F">
            <w:pPr>
              <w:jc w:val="center"/>
            </w:pPr>
            <w:r>
              <w:t>2</w:t>
            </w:r>
          </w:p>
        </w:tc>
        <w:tc>
          <w:tcPr>
            <w:tcW w:w="1343" w:type="dxa"/>
          </w:tcPr>
          <w:p w14:paraId="45F5CC31" w14:textId="77777777" w:rsidR="00B423FF" w:rsidRDefault="00B423FF" w:rsidP="00624D0F"/>
          <w:p w14:paraId="01A73E0F" w14:textId="77777777" w:rsidR="00B423FF" w:rsidRDefault="00B423FF" w:rsidP="00624D0F"/>
          <w:p w14:paraId="08047927" w14:textId="77777777" w:rsidR="00B423FF" w:rsidRDefault="00B423FF" w:rsidP="00624D0F">
            <w:pPr>
              <w:jc w:val="center"/>
            </w:pPr>
            <w:r>
              <w:t>szt.</w:t>
            </w:r>
          </w:p>
        </w:tc>
        <w:tc>
          <w:tcPr>
            <w:tcW w:w="2127" w:type="dxa"/>
          </w:tcPr>
          <w:p w14:paraId="2EA88D62" w14:textId="77777777" w:rsidR="00B423FF" w:rsidRDefault="00B423FF" w:rsidP="00624D0F"/>
        </w:tc>
        <w:tc>
          <w:tcPr>
            <w:tcW w:w="1701" w:type="dxa"/>
          </w:tcPr>
          <w:p w14:paraId="1344C122" w14:textId="77777777" w:rsidR="00B423FF" w:rsidRDefault="00B423FF" w:rsidP="00624D0F"/>
        </w:tc>
        <w:tc>
          <w:tcPr>
            <w:tcW w:w="2870" w:type="dxa"/>
          </w:tcPr>
          <w:p w14:paraId="4FB1ECFC" w14:textId="77777777" w:rsidR="00B423FF" w:rsidRDefault="00B423FF" w:rsidP="00624D0F"/>
        </w:tc>
      </w:tr>
      <w:tr w:rsidR="00B423FF" w14:paraId="056F10DE" w14:textId="77777777" w:rsidTr="00B423FF">
        <w:tc>
          <w:tcPr>
            <w:tcW w:w="496" w:type="dxa"/>
          </w:tcPr>
          <w:p w14:paraId="03D8D43A" w14:textId="77777777" w:rsidR="00B423FF" w:rsidRDefault="00B423FF" w:rsidP="00624D0F">
            <w:r>
              <w:t>4.</w:t>
            </w:r>
          </w:p>
        </w:tc>
        <w:tc>
          <w:tcPr>
            <w:tcW w:w="3826" w:type="dxa"/>
          </w:tcPr>
          <w:p w14:paraId="30525B0F" w14:textId="77777777" w:rsidR="00B423FF" w:rsidRDefault="00B423FF" w:rsidP="00624D0F">
            <w:r>
              <w:t>Piaskownica z wygodnym, przesuwanym zamknięciem zapewni dzieciom świetną zabawę. Wymiary: 203 x 382 cm;</w:t>
            </w:r>
            <w:r>
              <w:br/>
              <w:t>Strefa bezpieczeństwa 503 x 682 cm;</w:t>
            </w:r>
            <w:r>
              <w:br/>
              <w:t>Wysokość całkowita 30 cm;</w:t>
            </w:r>
            <w:r>
              <w:br/>
              <w:t>Wysokość swobodnego upadku 30 cm.</w:t>
            </w:r>
            <w:r>
              <w:br/>
              <w:t>Produkt zgodny z PN-EN 1176-1:2009.</w:t>
            </w:r>
          </w:p>
        </w:tc>
        <w:tc>
          <w:tcPr>
            <w:tcW w:w="1134" w:type="dxa"/>
          </w:tcPr>
          <w:p w14:paraId="627C2BCF" w14:textId="77777777" w:rsidR="00B423FF" w:rsidRDefault="00B423FF" w:rsidP="00624D0F">
            <w:pPr>
              <w:jc w:val="center"/>
            </w:pPr>
          </w:p>
          <w:p w14:paraId="50A98A7A" w14:textId="77777777" w:rsidR="00B423FF" w:rsidRDefault="00B423FF" w:rsidP="00624D0F">
            <w:pPr>
              <w:jc w:val="center"/>
            </w:pPr>
            <w:r>
              <w:t>1</w:t>
            </w:r>
          </w:p>
        </w:tc>
        <w:tc>
          <w:tcPr>
            <w:tcW w:w="1343" w:type="dxa"/>
          </w:tcPr>
          <w:p w14:paraId="133241D7" w14:textId="77777777" w:rsidR="00B423FF" w:rsidRDefault="00B423FF" w:rsidP="00624D0F"/>
          <w:p w14:paraId="0A148E94" w14:textId="77777777" w:rsidR="00B423FF" w:rsidRDefault="00B423FF" w:rsidP="00624D0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14:paraId="51AE8374" w14:textId="77777777" w:rsidR="00B423FF" w:rsidRDefault="00B423FF" w:rsidP="00624D0F"/>
        </w:tc>
        <w:tc>
          <w:tcPr>
            <w:tcW w:w="1701" w:type="dxa"/>
          </w:tcPr>
          <w:p w14:paraId="2EF5E21E" w14:textId="77777777" w:rsidR="00B423FF" w:rsidRDefault="00B423FF" w:rsidP="00624D0F"/>
        </w:tc>
        <w:tc>
          <w:tcPr>
            <w:tcW w:w="2870" w:type="dxa"/>
          </w:tcPr>
          <w:p w14:paraId="29F05EBC" w14:textId="77777777" w:rsidR="00B423FF" w:rsidRDefault="00B423FF" w:rsidP="00624D0F"/>
        </w:tc>
      </w:tr>
      <w:tr w:rsidR="00DD364E" w14:paraId="3C0731F5" w14:textId="77777777" w:rsidTr="00302116">
        <w:tc>
          <w:tcPr>
            <w:tcW w:w="8926" w:type="dxa"/>
            <w:gridSpan w:val="5"/>
            <w:shd w:val="clear" w:color="auto" w:fill="auto"/>
          </w:tcPr>
          <w:p w14:paraId="10E6BB77" w14:textId="77777777" w:rsidR="00DD364E" w:rsidRDefault="00DD364E" w:rsidP="00624D0F">
            <w:r>
              <w:t>RAZEM:</w:t>
            </w:r>
          </w:p>
        </w:tc>
        <w:tc>
          <w:tcPr>
            <w:tcW w:w="1701" w:type="dxa"/>
          </w:tcPr>
          <w:p w14:paraId="7EB27B26" w14:textId="77777777" w:rsidR="00DD364E" w:rsidRDefault="00DD364E" w:rsidP="00624D0F"/>
        </w:tc>
        <w:tc>
          <w:tcPr>
            <w:tcW w:w="2870" w:type="dxa"/>
          </w:tcPr>
          <w:p w14:paraId="202B667B" w14:textId="77777777" w:rsidR="00DD364E" w:rsidRDefault="00DD364E" w:rsidP="00624D0F"/>
        </w:tc>
      </w:tr>
      <w:bookmarkEnd w:id="0"/>
    </w:tbl>
    <w:p w14:paraId="7B146376" w14:textId="77777777" w:rsidR="00B423FF" w:rsidRDefault="00B423FF" w:rsidP="00B423FF"/>
    <w:p w14:paraId="58388F71" w14:textId="77777777" w:rsidR="0040457F" w:rsidRDefault="0040457F"/>
    <w:sectPr w:rsidR="0040457F" w:rsidSect="00CE4018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CD54B" w14:textId="77777777" w:rsidR="00DD364E" w:rsidRDefault="00DD364E" w:rsidP="00DD364E">
      <w:pPr>
        <w:spacing w:after="0" w:line="240" w:lineRule="auto"/>
      </w:pPr>
      <w:r>
        <w:separator/>
      </w:r>
    </w:p>
  </w:endnote>
  <w:endnote w:type="continuationSeparator" w:id="0">
    <w:p w14:paraId="6B6C1C42" w14:textId="77777777" w:rsidR="00DD364E" w:rsidRDefault="00DD364E" w:rsidP="00DD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B958" w14:textId="77777777" w:rsidR="00DD364E" w:rsidRDefault="00DD364E" w:rsidP="00DD364E">
      <w:pPr>
        <w:spacing w:after="0" w:line="240" w:lineRule="auto"/>
      </w:pPr>
      <w:r>
        <w:separator/>
      </w:r>
    </w:p>
  </w:footnote>
  <w:footnote w:type="continuationSeparator" w:id="0">
    <w:p w14:paraId="141C569C" w14:textId="77777777" w:rsidR="00DD364E" w:rsidRDefault="00DD364E" w:rsidP="00DD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02F2C" w14:textId="77777777" w:rsidR="002D0177" w:rsidRDefault="002D0177" w:rsidP="002D0177">
    <w:pPr>
      <w:pStyle w:val="Nagwek"/>
      <w:rPr>
        <w:i/>
        <w:iCs/>
      </w:rPr>
    </w:pPr>
  </w:p>
  <w:p w14:paraId="2EEFB3B3" w14:textId="37801275" w:rsidR="002D0177" w:rsidRDefault="002D0177" w:rsidP="002D0177">
    <w:pPr>
      <w:pStyle w:val="Nagwek"/>
      <w:jc w:val="center"/>
      <w:rPr>
        <w:i/>
        <w:iCs/>
      </w:rPr>
    </w:pPr>
    <w:r>
      <w:rPr>
        <w:noProof/>
      </w:rPr>
      <w:drawing>
        <wp:inline distT="0" distB="0" distL="0" distR="0" wp14:anchorId="6628B7CD" wp14:editId="43201AB9">
          <wp:extent cx="5760720" cy="59055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570F8632-840C-4765-9D28-0B26ED3EC01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570F8632-840C-4765-9D28-0B26ED3EC01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F5648" w14:textId="77777777" w:rsidR="002D0177" w:rsidRDefault="002D0177" w:rsidP="002D0177">
    <w:pPr>
      <w:pStyle w:val="Nagwek"/>
      <w:rPr>
        <w:i/>
        <w:iCs/>
      </w:rPr>
    </w:pPr>
  </w:p>
  <w:p w14:paraId="2F810A95" w14:textId="3CCDA568" w:rsidR="00DD364E" w:rsidRDefault="00DD364E" w:rsidP="002D0177">
    <w:pPr>
      <w:pStyle w:val="Nagwek"/>
    </w:pPr>
    <w:r w:rsidRPr="00DD364E">
      <w:rPr>
        <w:i/>
        <w:iCs/>
      </w:rPr>
      <w:t>ZP.271.1.-4.2019</w:t>
    </w:r>
    <w:r>
      <w:tab/>
    </w:r>
    <w:r>
      <w:tab/>
    </w:r>
    <w:r>
      <w:tab/>
    </w:r>
    <w:r w:rsidRPr="00DD364E">
      <w:rPr>
        <w:i/>
        <w:iCs/>
      </w:rPr>
      <w:t xml:space="preserve">Załącznik do zapytania ofertowego nr </w:t>
    </w:r>
    <w:r w:rsidR="008E0547">
      <w:rPr>
        <w:i/>
        <w:iCs/>
      </w:rPr>
      <w:t>4</w:t>
    </w:r>
  </w:p>
  <w:p w14:paraId="7C9B477B" w14:textId="0A407C3A" w:rsidR="002D0177" w:rsidRDefault="002D0177" w:rsidP="002D0177">
    <w:pPr>
      <w:jc w:val="right"/>
    </w:pPr>
  </w:p>
  <w:p w14:paraId="66EA6E4C" w14:textId="77777777" w:rsidR="002D0177" w:rsidRDefault="002D0177" w:rsidP="002D0177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FF"/>
    <w:rsid w:val="002D0177"/>
    <w:rsid w:val="0040457F"/>
    <w:rsid w:val="008E0547"/>
    <w:rsid w:val="00B423FF"/>
    <w:rsid w:val="00CE4018"/>
    <w:rsid w:val="00DD364E"/>
    <w:rsid w:val="00D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9863"/>
  <w15:chartTrackingRefBased/>
  <w15:docId w15:val="{B41BDCB4-E5AD-4096-81DA-CBEBFDD2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64E"/>
  </w:style>
  <w:style w:type="paragraph" w:styleId="Stopka">
    <w:name w:val="footer"/>
    <w:basedOn w:val="Normalny"/>
    <w:link w:val="StopkaZnak"/>
    <w:uiPriority w:val="99"/>
    <w:unhideWhenUsed/>
    <w:rsid w:val="00DD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6</cp:revision>
  <dcterms:created xsi:type="dcterms:W3CDTF">2019-12-04T13:55:00Z</dcterms:created>
  <dcterms:modified xsi:type="dcterms:W3CDTF">2019-12-04T16:04:00Z</dcterms:modified>
</cp:coreProperties>
</file>