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4120D" w14:textId="77777777" w:rsidR="00AE125F" w:rsidRDefault="00FE0F77">
      <w:pPr>
        <w:spacing w:after="0" w:line="259" w:lineRule="auto"/>
        <w:ind w:left="0" w:firstLine="0"/>
      </w:pPr>
      <w:r>
        <w:t xml:space="preserve"> </w:t>
      </w:r>
    </w:p>
    <w:p w14:paraId="1745554A" w14:textId="77777777" w:rsidR="00AE125F" w:rsidRDefault="00FE0F77">
      <w:pPr>
        <w:spacing w:after="0" w:line="259" w:lineRule="auto"/>
        <w:ind w:left="0" w:firstLine="0"/>
      </w:pPr>
      <w:r>
        <w:t xml:space="preserve"> </w:t>
      </w:r>
    </w:p>
    <w:p w14:paraId="59E5C62E" w14:textId="77777777" w:rsidR="00AE125F" w:rsidRDefault="00FE0F77">
      <w:pPr>
        <w:spacing w:after="0" w:line="259" w:lineRule="auto"/>
        <w:ind w:left="0" w:firstLine="0"/>
      </w:pPr>
      <w:r>
        <w:t xml:space="preserve"> </w:t>
      </w:r>
    </w:p>
    <w:p w14:paraId="5EF0CBCB" w14:textId="77777777" w:rsidR="00AE125F" w:rsidRDefault="00FE0F77">
      <w:pPr>
        <w:pStyle w:val="Nagwek1"/>
      </w:pPr>
      <w:r>
        <w:t xml:space="preserve">SZCZEGÓŁOWA SPECYFIKACJA TECHNICZNA WYKONANIA I </w:t>
      </w:r>
    </w:p>
    <w:p w14:paraId="56C718F7" w14:textId="77777777" w:rsidR="00AE125F" w:rsidRDefault="00FE0F77">
      <w:pPr>
        <w:spacing w:after="0" w:line="259" w:lineRule="auto"/>
        <w:ind w:left="6" w:firstLine="0"/>
        <w:jc w:val="center"/>
      </w:pPr>
      <w:r>
        <w:rPr>
          <w:b/>
        </w:rPr>
        <w:t xml:space="preserve">ODBIORU ROBÓT BUDOWLANYCH </w:t>
      </w:r>
    </w:p>
    <w:p w14:paraId="2F159CFD" w14:textId="77777777" w:rsidR="00AE125F" w:rsidRDefault="00FE0F77">
      <w:pPr>
        <w:spacing w:after="21" w:line="259" w:lineRule="auto"/>
        <w:ind w:left="0" w:firstLine="0"/>
      </w:pPr>
      <w:r>
        <w:t xml:space="preserve"> </w:t>
      </w:r>
    </w:p>
    <w:p w14:paraId="6B3466E8" w14:textId="77777777" w:rsidR="00AE125F" w:rsidRDefault="00FE0F77">
      <w:pPr>
        <w:spacing w:after="0" w:line="259" w:lineRule="auto"/>
        <w:ind w:left="0" w:right="4" w:firstLine="0"/>
        <w:jc w:val="center"/>
      </w:pPr>
      <w:r>
        <w:rPr>
          <w:b/>
          <w:sz w:val="28"/>
          <w:u w:val="single" w:color="000000"/>
        </w:rPr>
        <w:t>INSTALACJE SANITARNE</w:t>
      </w:r>
      <w:r>
        <w:rPr>
          <w:b/>
          <w:sz w:val="28"/>
        </w:rPr>
        <w:t xml:space="preserve"> </w:t>
      </w:r>
    </w:p>
    <w:p w14:paraId="545CB9AE" w14:textId="77777777" w:rsidR="00AE125F" w:rsidRDefault="00FE0F77">
      <w:pPr>
        <w:spacing w:after="0" w:line="259" w:lineRule="auto"/>
        <w:ind w:left="0" w:firstLine="0"/>
      </w:pPr>
      <w:r>
        <w:t xml:space="preserve"> </w:t>
      </w:r>
    </w:p>
    <w:p w14:paraId="044C3B88" w14:textId="77777777" w:rsidR="00AE125F" w:rsidRDefault="00FE0F77">
      <w:pPr>
        <w:spacing w:after="0" w:line="259" w:lineRule="auto"/>
        <w:ind w:left="0" w:firstLine="0"/>
      </w:pPr>
      <w:r>
        <w:t xml:space="preserve"> </w:t>
      </w:r>
    </w:p>
    <w:p w14:paraId="7B94726C" w14:textId="77777777" w:rsidR="00AE125F" w:rsidRDefault="00406EA6" w:rsidP="00406EA6">
      <w:pPr>
        <w:spacing w:after="0" w:line="259" w:lineRule="auto"/>
        <w:ind w:left="0" w:firstLine="0"/>
        <w:jc w:val="center"/>
      </w:pPr>
      <w:r>
        <w:t>„</w:t>
      </w:r>
      <w:r w:rsidR="00FE0F77">
        <w:t xml:space="preserve"> </w:t>
      </w:r>
      <w:r w:rsidRPr="00406EA6">
        <w:rPr>
          <w:b/>
          <w:bCs/>
        </w:rPr>
        <w:t>Adaptacja części budynku po Gimnazjum na Żłobek oraz Klub Seniora”</w:t>
      </w:r>
    </w:p>
    <w:p w14:paraId="08F684E9" w14:textId="77777777" w:rsidR="00AE125F" w:rsidRDefault="00FE0F77">
      <w:pPr>
        <w:spacing w:after="0" w:line="259" w:lineRule="auto"/>
        <w:ind w:left="0" w:firstLine="0"/>
      </w:pPr>
      <w:r>
        <w:t xml:space="preserve"> </w:t>
      </w:r>
    </w:p>
    <w:p w14:paraId="745592DE" w14:textId="77777777" w:rsidR="00AE125F" w:rsidRDefault="00FE0F77">
      <w:pPr>
        <w:spacing w:after="0" w:line="259" w:lineRule="auto"/>
        <w:ind w:left="0" w:firstLine="0"/>
      </w:pPr>
      <w:r>
        <w:t xml:space="preserve"> </w:t>
      </w:r>
    </w:p>
    <w:p w14:paraId="11F03FA5" w14:textId="77777777" w:rsidR="00AE125F" w:rsidRDefault="00FE0F77">
      <w:pPr>
        <w:spacing w:after="0" w:line="259" w:lineRule="auto"/>
        <w:ind w:left="0" w:firstLine="0"/>
      </w:pPr>
      <w:r>
        <w:t xml:space="preserve"> </w:t>
      </w:r>
    </w:p>
    <w:p w14:paraId="48C64D1F" w14:textId="77777777" w:rsidR="00AE125F" w:rsidRDefault="00FE0F77">
      <w:pPr>
        <w:spacing w:after="0" w:line="259" w:lineRule="auto"/>
        <w:ind w:left="0" w:firstLine="0"/>
      </w:pPr>
      <w:r>
        <w:t xml:space="preserve"> </w:t>
      </w:r>
    </w:p>
    <w:p w14:paraId="7A89703B" w14:textId="77777777" w:rsidR="00AE125F" w:rsidRDefault="00FE0F77">
      <w:pPr>
        <w:spacing w:after="0" w:line="259" w:lineRule="auto"/>
        <w:ind w:left="0" w:firstLine="0"/>
      </w:pPr>
      <w:r>
        <w:t xml:space="preserve"> </w:t>
      </w:r>
    </w:p>
    <w:p w14:paraId="05A37CB3" w14:textId="77777777" w:rsidR="00AE125F" w:rsidRDefault="00AE125F">
      <w:pPr>
        <w:spacing w:after="0" w:line="259" w:lineRule="auto"/>
        <w:ind w:left="0" w:firstLine="0"/>
      </w:pPr>
    </w:p>
    <w:p w14:paraId="6BF39CD7" w14:textId="77777777" w:rsidR="00AE125F" w:rsidRDefault="00FE0F77">
      <w:pPr>
        <w:spacing w:after="0" w:line="259" w:lineRule="auto"/>
        <w:ind w:left="0" w:firstLine="0"/>
      </w:pPr>
      <w:r>
        <w:t xml:space="preserve"> </w:t>
      </w:r>
    </w:p>
    <w:p w14:paraId="7BD4DEAF" w14:textId="77777777" w:rsidR="00AE125F" w:rsidRDefault="00FE0F77">
      <w:pPr>
        <w:spacing w:after="0" w:line="259" w:lineRule="auto"/>
        <w:ind w:left="0" w:firstLine="0"/>
      </w:pPr>
      <w:r>
        <w:t xml:space="preserve"> </w:t>
      </w:r>
    </w:p>
    <w:p w14:paraId="306FE612" w14:textId="77777777" w:rsidR="00AE125F" w:rsidRDefault="00FE0F77">
      <w:pPr>
        <w:spacing w:after="0" w:line="259" w:lineRule="auto"/>
        <w:ind w:left="0" w:firstLine="0"/>
      </w:pPr>
      <w:r>
        <w:t xml:space="preserve"> </w:t>
      </w:r>
    </w:p>
    <w:p w14:paraId="4FDA1C2D" w14:textId="77777777" w:rsidR="00AE125F" w:rsidRDefault="00FE0F77">
      <w:pPr>
        <w:spacing w:after="0" w:line="259" w:lineRule="auto"/>
        <w:ind w:left="0" w:firstLine="0"/>
      </w:pPr>
      <w:r>
        <w:t xml:space="preserve"> </w:t>
      </w:r>
    </w:p>
    <w:p w14:paraId="7D77C9CE" w14:textId="77777777" w:rsidR="00AE125F" w:rsidRDefault="00FE0F77">
      <w:pPr>
        <w:spacing w:after="0" w:line="259" w:lineRule="auto"/>
        <w:ind w:left="0" w:firstLine="0"/>
      </w:pPr>
      <w:r>
        <w:t xml:space="preserve"> </w:t>
      </w:r>
    </w:p>
    <w:p w14:paraId="7785CD68" w14:textId="77777777" w:rsidR="00AE125F" w:rsidRDefault="00FE0F77">
      <w:pPr>
        <w:spacing w:after="0" w:line="259" w:lineRule="auto"/>
        <w:ind w:left="0" w:firstLine="0"/>
      </w:pPr>
      <w:r>
        <w:t xml:space="preserve"> </w:t>
      </w:r>
    </w:p>
    <w:p w14:paraId="63260C6F" w14:textId="77777777" w:rsidR="00AE125F" w:rsidRDefault="00FE0F77">
      <w:pPr>
        <w:spacing w:after="0" w:line="259" w:lineRule="auto"/>
        <w:ind w:left="0" w:firstLine="0"/>
      </w:pPr>
      <w:r>
        <w:t xml:space="preserve"> </w:t>
      </w:r>
    </w:p>
    <w:p w14:paraId="45B7EFB1" w14:textId="77777777" w:rsidR="00AE125F" w:rsidRDefault="00FE0F77">
      <w:pPr>
        <w:ind w:left="1401" w:right="2741" w:hanging="1416"/>
      </w:pPr>
      <w:r>
        <w:t xml:space="preserve">SST-01 ZAKRES ROBÓT BUDOWLANYCH (CPV) –   DZIAŁ 45000000-7 </w:t>
      </w:r>
    </w:p>
    <w:p w14:paraId="3C732C52" w14:textId="77777777" w:rsidR="00AE125F" w:rsidRDefault="00FE0F77">
      <w:pPr>
        <w:spacing w:after="0" w:line="259" w:lineRule="auto"/>
        <w:ind w:right="683"/>
        <w:jc w:val="right"/>
      </w:pPr>
      <w:r>
        <w:t xml:space="preserve">GRUPA ROBÓT: 45300000: Roboty w zakresie instalacji budowlanych </w:t>
      </w:r>
    </w:p>
    <w:p w14:paraId="29782985" w14:textId="77777777" w:rsidR="00AE125F" w:rsidRDefault="00FE0F77">
      <w:pPr>
        <w:ind w:left="1426" w:right="518"/>
      </w:pPr>
      <w:r>
        <w:t xml:space="preserve">KLASA ROBÓT: 45330000: Hydraulika i roboty sanitarne KATEGORIE ROBÓT: </w:t>
      </w:r>
    </w:p>
    <w:p w14:paraId="01DDA418" w14:textId="77777777" w:rsidR="00AE125F" w:rsidRDefault="00FE0F77">
      <w:pPr>
        <w:spacing w:after="0" w:line="259" w:lineRule="auto"/>
        <w:ind w:left="921" w:right="1265"/>
        <w:jc w:val="center"/>
      </w:pPr>
      <w:r>
        <w:t xml:space="preserve">45332000: Kładzenie upustów hydraulicznych </w:t>
      </w:r>
    </w:p>
    <w:p w14:paraId="2EECD8DA" w14:textId="77777777" w:rsidR="00AE125F" w:rsidRDefault="00FE0F77">
      <w:pPr>
        <w:ind w:left="2132" w:right="11"/>
      </w:pPr>
      <w:r>
        <w:t xml:space="preserve">45332400: Roboty instalacyjne w zakresie sprzętu sanitarnego </w:t>
      </w:r>
    </w:p>
    <w:p w14:paraId="4F47FC83" w14:textId="77777777" w:rsidR="00AE125F" w:rsidRDefault="00FE0F77">
      <w:pPr>
        <w:spacing w:after="0" w:line="259" w:lineRule="auto"/>
        <w:ind w:left="0" w:firstLine="0"/>
      </w:pPr>
      <w:r>
        <w:t xml:space="preserve"> </w:t>
      </w:r>
    </w:p>
    <w:p w14:paraId="17AF0BDA" w14:textId="77777777" w:rsidR="00AE125F" w:rsidRDefault="00FE0F77">
      <w:pPr>
        <w:spacing w:after="0" w:line="259" w:lineRule="auto"/>
        <w:ind w:left="0" w:firstLine="0"/>
      </w:pPr>
      <w:r>
        <w:t xml:space="preserve"> </w:t>
      </w:r>
    </w:p>
    <w:p w14:paraId="31667101" w14:textId="77777777" w:rsidR="00AE125F" w:rsidRDefault="00FE0F77">
      <w:pPr>
        <w:spacing w:after="0" w:line="259" w:lineRule="auto"/>
        <w:ind w:left="0" w:firstLine="0"/>
      </w:pPr>
      <w:r>
        <w:t xml:space="preserve"> </w:t>
      </w:r>
    </w:p>
    <w:p w14:paraId="4209FFCA" w14:textId="77777777" w:rsidR="00AE125F" w:rsidRDefault="00FE0F77">
      <w:pPr>
        <w:spacing w:after="0" w:line="259" w:lineRule="auto"/>
        <w:ind w:left="0" w:firstLine="0"/>
      </w:pPr>
      <w:r>
        <w:t xml:space="preserve"> </w:t>
      </w:r>
    </w:p>
    <w:p w14:paraId="14A6CCB7" w14:textId="77777777" w:rsidR="00AE125F" w:rsidRDefault="00FE0F77">
      <w:pPr>
        <w:spacing w:after="0" w:line="259" w:lineRule="auto"/>
        <w:ind w:left="0" w:firstLine="0"/>
      </w:pPr>
      <w:r>
        <w:t xml:space="preserve"> </w:t>
      </w:r>
    </w:p>
    <w:p w14:paraId="5E084446" w14:textId="77777777" w:rsidR="00AE125F" w:rsidRDefault="00FE0F77">
      <w:pPr>
        <w:spacing w:after="0" w:line="259" w:lineRule="auto"/>
        <w:ind w:left="0" w:firstLine="0"/>
      </w:pPr>
      <w:r>
        <w:t xml:space="preserve"> </w:t>
      </w:r>
    </w:p>
    <w:p w14:paraId="7E300951" w14:textId="77777777" w:rsidR="00AE125F" w:rsidRDefault="00FE0F77">
      <w:pPr>
        <w:spacing w:after="0" w:line="259" w:lineRule="auto"/>
        <w:ind w:left="0" w:firstLine="0"/>
      </w:pPr>
      <w:r>
        <w:t xml:space="preserve"> </w:t>
      </w:r>
    </w:p>
    <w:p w14:paraId="13E26B1B" w14:textId="77777777" w:rsidR="00AE125F" w:rsidRDefault="00FE0F77">
      <w:pPr>
        <w:spacing w:after="0" w:line="259" w:lineRule="auto"/>
        <w:ind w:left="0" w:firstLine="0"/>
      </w:pPr>
      <w:r>
        <w:t xml:space="preserve"> </w:t>
      </w:r>
    </w:p>
    <w:p w14:paraId="703395E4" w14:textId="77777777" w:rsidR="00AE125F" w:rsidRDefault="00AE125F">
      <w:pPr>
        <w:spacing w:after="0" w:line="259" w:lineRule="auto"/>
        <w:ind w:left="0" w:firstLine="0"/>
      </w:pPr>
    </w:p>
    <w:p w14:paraId="060A36AE" w14:textId="77777777" w:rsidR="00AE125F" w:rsidRDefault="00FE0F77">
      <w:pPr>
        <w:spacing w:after="0" w:line="259" w:lineRule="auto"/>
        <w:ind w:left="0" w:firstLine="0"/>
      </w:pPr>
      <w:r>
        <w:t xml:space="preserve"> </w:t>
      </w:r>
    </w:p>
    <w:p w14:paraId="50E06596" w14:textId="77777777" w:rsidR="00AE125F" w:rsidRDefault="00FE0F77">
      <w:pPr>
        <w:spacing w:after="0" w:line="259" w:lineRule="auto"/>
        <w:ind w:left="0" w:firstLine="0"/>
      </w:pPr>
      <w:r>
        <w:t xml:space="preserve"> </w:t>
      </w:r>
    </w:p>
    <w:p w14:paraId="4BA6040F" w14:textId="77777777" w:rsidR="00AE125F" w:rsidRDefault="00FE0F77">
      <w:pPr>
        <w:spacing w:after="0" w:line="259" w:lineRule="auto"/>
        <w:ind w:left="0" w:firstLine="0"/>
      </w:pPr>
      <w:r>
        <w:t xml:space="preserve"> </w:t>
      </w:r>
    </w:p>
    <w:p w14:paraId="3AF681C0" w14:textId="77777777" w:rsidR="00AE125F" w:rsidRDefault="00FE0F77">
      <w:pPr>
        <w:spacing w:after="0" w:line="259" w:lineRule="auto"/>
        <w:ind w:left="0" w:firstLine="0"/>
      </w:pPr>
      <w:r>
        <w:t xml:space="preserve"> </w:t>
      </w:r>
    </w:p>
    <w:p w14:paraId="1DDC7579" w14:textId="77777777" w:rsidR="00AE125F" w:rsidRDefault="00FE0F77">
      <w:pPr>
        <w:spacing w:after="0" w:line="259" w:lineRule="auto"/>
        <w:ind w:left="0" w:firstLine="0"/>
      </w:pPr>
      <w:r>
        <w:t xml:space="preserve"> </w:t>
      </w:r>
    </w:p>
    <w:p w14:paraId="2D936AD1" w14:textId="77777777" w:rsidR="00AE125F" w:rsidRDefault="00FE0F77">
      <w:pPr>
        <w:spacing w:after="0" w:line="259" w:lineRule="auto"/>
        <w:ind w:left="0" w:firstLine="0"/>
      </w:pPr>
      <w:r>
        <w:t xml:space="preserve"> </w:t>
      </w:r>
    </w:p>
    <w:p w14:paraId="0B758ED3" w14:textId="77777777" w:rsidR="00AE125F" w:rsidRDefault="00FE0F77">
      <w:pPr>
        <w:pStyle w:val="Nagwek1"/>
        <w:ind w:left="-5"/>
      </w:pPr>
      <w:r>
        <w:lastRenderedPageBreak/>
        <w:t xml:space="preserve">1. WSTĘP </w:t>
      </w:r>
    </w:p>
    <w:p w14:paraId="37F4DF4A" w14:textId="77777777" w:rsidR="00AE125F" w:rsidRDefault="00FE0F77">
      <w:pPr>
        <w:pStyle w:val="Nagwek2"/>
        <w:ind w:left="-5"/>
      </w:pPr>
      <w:r>
        <w:t xml:space="preserve">1.1. Przedmiot Szczegółowej Specyfikacji Technicznej  </w:t>
      </w:r>
    </w:p>
    <w:p w14:paraId="4826DAEC" w14:textId="77777777" w:rsidR="00AE125F" w:rsidRDefault="00FE0F77">
      <w:pPr>
        <w:ind w:left="716" w:right="11"/>
      </w:pPr>
      <w:r>
        <w:t xml:space="preserve">Przedmiotem niniejszej Specyfikacji Technicznej są wymagania dotyczące wykonania i odbioru robót w zakresie wykonania: </w:t>
      </w:r>
    </w:p>
    <w:p w14:paraId="15A95CB0" w14:textId="77777777" w:rsidR="00AE125F" w:rsidRDefault="00FE0F77">
      <w:pPr>
        <w:numPr>
          <w:ilvl w:val="0"/>
          <w:numId w:val="4"/>
        </w:numPr>
        <w:ind w:right="1375" w:hanging="144"/>
      </w:pPr>
      <w:r>
        <w:t>wewnętrznej instalacji</w:t>
      </w:r>
      <w:r w:rsidR="00810051">
        <w:t xml:space="preserve"> wodociągowej</w:t>
      </w:r>
      <w:r>
        <w:t xml:space="preserve">, </w:t>
      </w:r>
    </w:p>
    <w:p w14:paraId="1D559452" w14:textId="77777777" w:rsidR="00AE125F" w:rsidRDefault="00FE0F77">
      <w:pPr>
        <w:numPr>
          <w:ilvl w:val="0"/>
          <w:numId w:val="4"/>
        </w:numPr>
        <w:ind w:right="1375" w:hanging="144"/>
      </w:pPr>
      <w:r>
        <w:t xml:space="preserve">wewnętrznej instalacji kanalizacji sanitarnej, - </w:t>
      </w:r>
    </w:p>
    <w:p w14:paraId="7727D318" w14:textId="77777777" w:rsidR="00AE125F" w:rsidRDefault="00FE0F77" w:rsidP="00810051">
      <w:pPr>
        <w:ind w:left="716" w:right="11"/>
      </w:pPr>
      <w:r>
        <w:t xml:space="preserve">dla przebudowy pomieszczeń budynku </w:t>
      </w:r>
      <w:r w:rsidR="00810051">
        <w:t>po Gimnazjum na Żłobek oraz Klub, adres: 87-313 Brzozie 51C</w:t>
      </w:r>
    </w:p>
    <w:p w14:paraId="4DDA4098" w14:textId="77777777" w:rsidR="00AE125F" w:rsidRDefault="00FE0F77">
      <w:pPr>
        <w:pStyle w:val="Nagwek2"/>
        <w:ind w:left="-5"/>
      </w:pPr>
      <w:r>
        <w:t xml:space="preserve">1.2. Zakres stosowania Szczegółowej Specyfikacji Technicznej  </w:t>
      </w:r>
    </w:p>
    <w:p w14:paraId="48ECF13E" w14:textId="77777777" w:rsidR="00AE125F" w:rsidRDefault="00FE0F77">
      <w:pPr>
        <w:ind w:left="-15" w:right="11" w:firstLine="706"/>
      </w:pPr>
      <w:r>
        <w:t xml:space="preserve">Specyfikacja Techniczna jest stosowana jako dokument przetargowy i kontraktowy przy zlecaniu i realizacji robót  wymienionych w punkcie 1.1. </w:t>
      </w:r>
    </w:p>
    <w:p w14:paraId="44EFB230" w14:textId="77777777" w:rsidR="00AE125F" w:rsidRDefault="00FE0F77">
      <w:pPr>
        <w:pStyle w:val="Nagwek2"/>
        <w:ind w:left="-5"/>
      </w:pPr>
      <w:r>
        <w:t xml:space="preserve">1.3. Zakres robót objętych Szczegółową Specyfikacją Techniczną </w:t>
      </w:r>
    </w:p>
    <w:p w14:paraId="3A93AD09" w14:textId="77777777" w:rsidR="00AE125F" w:rsidRDefault="00FE0F77">
      <w:pPr>
        <w:ind w:left="-15" w:right="11" w:firstLine="706"/>
      </w:pPr>
      <w:r>
        <w:t xml:space="preserve">Roboty, których dotyczy specyfikacja, obejmują wszystkie czynności umożliwiające    i mające na celu wykonanie </w:t>
      </w:r>
      <w:r w:rsidR="00810051">
        <w:t>wewnętrznej instalacji wodociągowej i instalacji kanalizacji sanitarnej</w:t>
      </w:r>
      <w:r>
        <w:t xml:space="preserve">. Postawą do sporządzenia niniejszej Szczegółowej Specyfikacji Technicznej jest projekt budowlano – wykonawczy „ </w:t>
      </w:r>
      <w:r w:rsidR="00810051">
        <w:t>Zmiana sposobu użytkowania części budynku Gimnazjum na Klub Seniora</w:t>
      </w:r>
      <w:r>
        <w:t xml:space="preserve">„ </w:t>
      </w:r>
      <w:r w:rsidR="00810051">
        <w:t>oraz Zmiana sposobu użytkowania części budynku Gimnazjum na Żłobek„</w:t>
      </w:r>
    </w:p>
    <w:p w14:paraId="4E6204B1" w14:textId="77777777" w:rsidR="00AE125F" w:rsidRDefault="00FE0F77">
      <w:pPr>
        <w:pStyle w:val="Nagwek2"/>
        <w:ind w:left="-5"/>
      </w:pPr>
      <w:r>
        <w:t xml:space="preserve">1.4. Ogólne wymagania </w:t>
      </w:r>
    </w:p>
    <w:p w14:paraId="215ACCA6" w14:textId="77777777" w:rsidR="00AE125F" w:rsidRDefault="00FE0F77">
      <w:pPr>
        <w:spacing w:after="4" w:line="238" w:lineRule="auto"/>
        <w:ind w:left="-15" w:right="103" w:firstLine="696"/>
        <w:jc w:val="both"/>
      </w:pPr>
      <w:r>
        <w:t xml:space="preserve">Wykonawca jest odpowiedzialny za realizację robót zgodnie z dokumentacją projektową, specyfikacją techniczną, poleceniami nadzoru autorskiego i inwestorskiego oraz zgodnie z ustawą Prawo Budowlane. </w:t>
      </w:r>
    </w:p>
    <w:p w14:paraId="3369C7AF" w14:textId="77777777" w:rsidR="00AE125F" w:rsidRDefault="00FE0F77">
      <w:pPr>
        <w:ind w:left="-15" w:right="11" w:firstLine="706"/>
      </w:pPr>
      <w:r>
        <w:t xml:space="preserve">Odstępstwa od projektu mogą dotyczyć jedynie dostosowania instalacji do zmian konstrukcyjnobudowlanych, lub zastąpienia zaprojektowanych materiałów - w przypadku niemożliwości ich uzyskania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 różnych miejscach Specyfikacji Technicznej podane są odnośniki do stosowanych norm i standardów. </w:t>
      </w:r>
    </w:p>
    <w:p w14:paraId="7C1E5412" w14:textId="77777777" w:rsidR="00AE125F" w:rsidRDefault="00FE0F77">
      <w:pPr>
        <w:ind w:left="-5" w:right="277"/>
      </w:pPr>
      <w:r>
        <w:t xml:space="preserve">Przywołane normy i standardy winny być traktowane, jako integralna część Specyfikacji Technicznych i czytane w połączeniu z Rysunkami i Specyfikacjami, w których są wymienione. Zakłada się, że Wykonawca dogłębnie zaznajomi się z ich zawartością i wymaganiami. Zastosowanie będą miały ostatnie wydania norm i standardów według stanu na 30 dni przed datą zamknięcia przetargu, o ile wyraźnie nie stwierdzono inaczej. Roboty należy wykonywać w bezpieczny sposób, ściśle w zgodzie z obowiązującymi regulacjami, normami, standardami i wymaganiami określonymi w Specyfikacjach Technicznych. </w:t>
      </w:r>
      <w:r>
        <w:rPr>
          <w:b/>
        </w:rPr>
        <w:t xml:space="preserve">2. MATERIAŁY. </w:t>
      </w:r>
    </w:p>
    <w:p w14:paraId="328C2C07" w14:textId="77777777" w:rsidR="00AE125F" w:rsidRDefault="00FE0F77">
      <w:pPr>
        <w:spacing w:after="0" w:line="259" w:lineRule="auto"/>
        <w:ind w:left="-5"/>
      </w:pPr>
      <w:r>
        <w:rPr>
          <w:b/>
        </w:rPr>
        <w:t xml:space="preserve">2.1. Wymagania ogólne. </w:t>
      </w:r>
    </w:p>
    <w:p w14:paraId="4681DB30" w14:textId="77777777" w:rsidR="00AE125F" w:rsidRDefault="00FE0F77">
      <w:pPr>
        <w:ind w:left="-15" w:right="11" w:firstLine="706"/>
      </w:pPr>
      <w:r>
        <w:t xml:space="preserve">Do wykonania instalacji mogą być stosowane wyroby producentów krajowych i zagranicznych. 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 </w:t>
      </w:r>
    </w:p>
    <w:p w14:paraId="7EC2A7AF" w14:textId="77777777" w:rsidR="00AE125F" w:rsidRDefault="00FE0F77">
      <w:pPr>
        <w:ind w:left="-5" w:right="11"/>
      </w:pPr>
      <w:r>
        <w:t xml:space="preserve">Wszystkie użyte wyroby i materiały muszą: </w:t>
      </w:r>
    </w:p>
    <w:p w14:paraId="0CA7F052" w14:textId="77777777" w:rsidR="00AE125F" w:rsidRDefault="00FE0F77">
      <w:pPr>
        <w:numPr>
          <w:ilvl w:val="0"/>
          <w:numId w:val="5"/>
        </w:numPr>
        <w:ind w:right="11" w:hanging="144"/>
      </w:pPr>
      <w:r>
        <w:t xml:space="preserve">Posiadać certyfikat na znak bezpieczeństwa, wykazujący, że zapewniono zgodność z kryteriami technicznymi określonymi na podstawie Polskich Norm, aprobat </w:t>
      </w:r>
      <w:r>
        <w:lastRenderedPageBreak/>
        <w:t xml:space="preserve">technicznych oraz właściwych przepisów i dokumentów technicznych – w odniesieniu do wyrobów podlegających tej certyfikacji, </w:t>
      </w:r>
    </w:p>
    <w:p w14:paraId="21BB2420" w14:textId="77777777" w:rsidR="00AE125F" w:rsidRDefault="00FE0F77">
      <w:pPr>
        <w:numPr>
          <w:ilvl w:val="0"/>
          <w:numId w:val="5"/>
        </w:numPr>
        <w:ind w:right="11" w:hanging="144"/>
      </w:pPr>
      <w:r>
        <w:t xml:space="preserve">Posiadać certyfikat zgodności lub deklarację zgodności z Polską Normą lub z aprobatą techniczną – w odniesieniu do wyrobów nieobjętych certyfikacją określoną w lit. a), mających istotny wpływ na spełnienie, co najmniej jednego z wymagań podstawowych, </w:t>
      </w:r>
    </w:p>
    <w:p w14:paraId="2365AB28" w14:textId="77777777" w:rsidR="00AE125F" w:rsidRDefault="00FE0F77">
      <w:pPr>
        <w:numPr>
          <w:ilvl w:val="0"/>
          <w:numId w:val="5"/>
        </w:numPr>
        <w:ind w:right="11" w:hanging="144"/>
      </w:pPr>
      <w:r>
        <w:t xml:space="preserve">Być oznakowane znakiem CE, dla wyrobów,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 </w:t>
      </w:r>
    </w:p>
    <w:p w14:paraId="0E63D49B" w14:textId="77777777" w:rsidR="00AE125F" w:rsidRDefault="00FE0F77">
      <w:pPr>
        <w:numPr>
          <w:ilvl w:val="0"/>
          <w:numId w:val="5"/>
        </w:numPr>
        <w:ind w:right="11" w:hanging="144"/>
      </w:pPr>
      <w:r>
        <w:t xml:space="preserve">Być wpisane do określonego przez Komisję Europejską wykazu wyrobów mających niewielkie znaczenie dla zdrowia i bezpieczeństwa, dla których producent wydał deklaracje zgodności z uznanymi regułami sztuki budowlanej. </w:t>
      </w:r>
    </w:p>
    <w:p w14:paraId="26E00531" w14:textId="77777777" w:rsidR="00AE125F" w:rsidRDefault="00FE0F77">
      <w:pPr>
        <w:spacing w:after="0" w:line="259" w:lineRule="auto"/>
        <w:ind w:left="-5"/>
        <w:rPr>
          <w:b/>
        </w:rPr>
      </w:pPr>
      <w:r>
        <w:rPr>
          <w:b/>
        </w:rPr>
        <w:t xml:space="preserve">2.2. Wymagania szczegółowe odnośnie materiałów. </w:t>
      </w:r>
    </w:p>
    <w:p w14:paraId="7B33FC31" w14:textId="77777777" w:rsidR="0089466A" w:rsidRPr="00CB4B04" w:rsidRDefault="0089466A">
      <w:pPr>
        <w:spacing w:after="0" w:line="259" w:lineRule="auto"/>
        <w:ind w:left="-5"/>
        <w:rPr>
          <w:b/>
          <w:sz w:val="28"/>
          <w:szCs w:val="28"/>
          <w:u w:val="single"/>
        </w:rPr>
      </w:pPr>
      <w:r w:rsidRPr="00CB4B04">
        <w:rPr>
          <w:b/>
          <w:sz w:val="28"/>
          <w:szCs w:val="28"/>
          <w:u w:val="single"/>
        </w:rPr>
        <w:t>„Klub Seniora”</w:t>
      </w:r>
    </w:p>
    <w:p w14:paraId="145EEA60" w14:textId="77777777" w:rsidR="00810051" w:rsidRDefault="00810051" w:rsidP="00810051">
      <w:pPr>
        <w:autoSpaceDE w:val="0"/>
        <w:autoSpaceDN w:val="0"/>
        <w:adjustRightInd w:val="0"/>
        <w:spacing w:after="0" w:line="240" w:lineRule="auto"/>
        <w:ind w:left="0" w:firstLine="0"/>
        <w:rPr>
          <w:rFonts w:eastAsiaTheme="minorEastAsia"/>
          <w:b/>
          <w:bCs/>
          <w:color w:val="auto"/>
          <w:szCs w:val="24"/>
        </w:rPr>
      </w:pPr>
      <w:r>
        <w:rPr>
          <w:rFonts w:eastAsiaTheme="minorEastAsia"/>
          <w:b/>
          <w:bCs/>
          <w:color w:val="auto"/>
          <w:szCs w:val="24"/>
        </w:rPr>
        <w:t>2.2.1. Instalacja wodoci</w:t>
      </w:r>
      <w:r>
        <w:rPr>
          <w:rFonts w:ascii="TimesNewRomanPS-BoldMT" w:eastAsiaTheme="minorEastAsia" w:hAnsi="TimesNewRomanPS-BoldMT" w:cs="TimesNewRomanPS-BoldMT"/>
          <w:b/>
          <w:bCs/>
          <w:color w:val="auto"/>
          <w:szCs w:val="24"/>
        </w:rPr>
        <w:t>ą</w:t>
      </w:r>
      <w:r>
        <w:rPr>
          <w:rFonts w:eastAsiaTheme="minorEastAsia"/>
          <w:b/>
          <w:bCs/>
          <w:color w:val="auto"/>
          <w:szCs w:val="24"/>
        </w:rPr>
        <w:t>gowa</w:t>
      </w:r>
    </w:p>
    <w:p w14:paraId="1852210C"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Zasilanie rozbudowywanej instalacji wodoci</w:t>
      </w:r>
      <w:r>
        <w:rPr>
          <w:rFonts w:ascii="TimesNewRomanPSMT" w:eastAsiaTheme="minorEastAsia" w:hAnsi="TimesNewRomanPSMT" w:cs="TimesNewRomanPSMT"/>
          <w:color w:val="auto"/>
          <w:szCs w:val="24"/>
        </w:rPr>
        <w:t>ą</w:t>
      </w:r>
      <w:r>
        <w:rPr>
          <w:rFonts w:eastAsiaTheme="minorEastAsia"/>
          <w:color w:val="auto"/>
          <w:szCs w:val="24"/>
        </w:rPr>
        <w:t>gowej z istniej</w:t>
      </w:r>
      <w:r>
        <w:rPr>
          <w:rFonts w:ascii="TimesNewRomanPSMT" w:eastAsiaTheme="minorEastAsia" w:hAnsi="TimesNewRomanPSMT" w:cs="TimesNewRomanPSMT"/>
          <w:color w:val="auto"/>
          <w:szCs w:val="24"/>
        </w:rPr>
        <w:t>ą</w:t>
      </w:r>
      <w:r>
        <w:rPr>
          <w:rFonts w:eastAsiaTheme="minorEastAsia"/>
          <w:color w:val="auto"/>
          <w:szCs w:val="24"/>
        </w:rPr>
        <w:t>cej instalacji na parterze</w:t>
      </w:r>
    </w:p>
    <w:p w14:paraId="21CA775E"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budynku. Dalej instalacja zostanie rozprowadzona w strefie posadzek z rur</w:t>
      </w:r>
    </w:p>
    <w:p w14:paraId="6F5218DA"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polipropylenowych zgrzewanych. W istniej</w:t>
      </w:r>
      <w:r>
        <w:rPr>
          <w:rFonts w:ascii="TimesNewRomanPSMT" w:eastAsiaTheme="minorEastAsia" w:hAnsi="TimesNewRomanPSMT" w:cs="TimesNewRomanPSMT"/>
          <w:color w:val="auto"/>
          <w:szCs w:val="24"/>
        </w:rPr>
        <w:t>ą</w:t>
      </w:r>
      <w:r>
        <w:rPr>
          <w:rFonts w:eastAsiaTheme="minorEastAsia"/>
          <w:color w:val="auto"/>
          <w:szCs w:val="24"/>
        </w:rPr>
        <w:t>cej posadzce nale</w:t>
      </w:r>
      <w:r>
        <w:rPr>
          <w:rFonts w:ascii="TimesNewRomanPSMT" w:eastAsiaTheme="minorEastAsia" w:hAnsi="TimesNewRomanPSMT" w:cs="TimesNewRomanPSMT"/>
          <w:color w:val="auto"/>
          <w:szCs w:val="24"/>
        </w:rPr>
        <w:t>ż</w:t>
      </w:r>
      <w:r>
        <w:rPr>
          <w:rFonts w:eastAsiaTheme="minorEastAsia"/>
          <w:color w:val="auto"/>
          <w:szCs w:val="24"/>
        </w:rPr>
        <w:t>y wyci</w:t>
      </w:r>
      <w:r>
        <w:rPr>
          <w:rFonts w:ascii="TimesNewRomanPSMT" w:eastAsiaTheme="minorEastAsia" w:hAnsi="TimesNewRomanPSMT" w:cs="TimesNewRomanPSMT"/>
          <w:color w:val="auto"/>
          <w:szCs w:val="24"/>
        </w:rPr>
        <w:t xml:space="preserve">ąć </w:t>
      </w:r>
      <w:r>
        <w:rPr>
          <w:rFonts w:eastAsiaTheme="minorEastAsia"/>
          <w:color w:val="auto"/>
          <w:szCs w:val="24"/>
        </w:rPr>
        <w:t>bruzd</w:t>
      </w:r>
      <w:r>
        <w:rPr>
          <w:rFonts w:ascii="TimesNewRomanPSMT" w:eastAsiaTheme="minorEastAsia" w:hAnsi="TimesNewRomanPSMT" w:cs="TimesNewRomanPSMT"/>
          <w:color w:val="auto"/>
          <w:szCs w:val="24"/>
        </w:rPr>
        <w:t xml:space="preserve">ę </w:t>
      </w:r>
      <w:r>
        <w:rPr>
          <w:rFonts w:eastAsiaTheme="minorEastAsia"/>
          <w:color w:val="auto"/>
          <w:szCs w:val="24"/>
        </w:rPr>
        <w:t>a po</w:t>
      </w:r>
    </w:p>
    <w:p w14:paraId="3B905CE1"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wykonaniu instalacji nale</w:t>
      </w:r>
      <w:r>
        <w:rPr>
          <w:rFonts w:ascii="TimesNewRomanPSMT" w:eastAsiaTheme="minorEastAsia" w:hAnsi="TimesNewRomanPSMT" w:cs="TimesNewRomanPSMT"/>
          <w:color w:val="auto"/>
          <w:szCs w:val="24"/>
        </w:rPr>
        <w:t>ż</w:t>
      </w:r>
      <w:r>
        <w:rPr>
          <w:rFonts w:eastAsiaTheme="minorEastAsia"/>
          <w:color w:val="auto"/>
          <w:szCs w:val="24"/>
        </w:rPr>
        <w:t>y dokona</w:t>
      </w:r>
      <w:r>
        <w:rPr>
          <w:rFonts w:ascii="TimesNewRomanPSMT" w:eastAsiaTheme="minorEastAsia" w:hAnsi="TimesNewRomanPSMT" w:cs="TimesNewRomanPSMT"/>
          <w:color w:val="auto"/>
          <w:szCs w:val="24"/>
        </w:rPr>
        <w:t xml:space="preserve">ć </w:t>
      </w:r>
      <w:r>
        <w:rPr>
          <w:rFonts w:eastAsiaTheme="minorEastAsia"/>
          <w:color w:val="auto"/>
          <w:szCs w:val="24"/>
        </w:rPr>
        <w:t>uzupe</w:t>
      </w:r>
      <w:r>
        <w:rPr>
          <w:rFonts w:ascii="TimesNewRomanPSMT" w:eastAsiaTheme="minorEastAsia" w:hAnsi="TimesNewRomanPSMT" w:cs="TimesNewRomanPSMT"/>
          <w:color w:val="auto"/>
          <w:szCs w:val="24"/>
        </w:rPr>
        <w:t>ł</w:t>
      </w:r>
      <w:r>
        <w:rPr>
          <w:rFonts w:eastAsiaTheme="minorEastAsia"/>
          <w:color w:val="auto"/>
          <w:szCs w:val="24"/>
        </w:rPr>
        <w:t>nienia posadzki z p</w:t>
      </w:r>
      <w:r>
        <w:rPr>
          <w:rFonts w:ascii="TimesNewRomanPSMT" w:eastAsiaTheme="minorEastAsia" w:hAnsi="TimesNewRomanPSMT" w:cs="TimesNewRomanPSMT"/>
          <w:color w:val="auto"/>
          <w:szCs w:val="24"/>
        </w:rPr>
        <w:t>ł</w:t>
      </w:r>
      <w:r>
        <w:rPr>
          <w:rFonts w:eastAsiaTheme="minorEastAsia"/>
          <w:color w:val="auto"/>
          <w:szCs w:val="24"/>
        </w:rPr>
        <w:t>ytek ceramicznych.</w:t>
      </w:r>
    </w:p>
    <w:p w14:paraId="2C47FCFB" w14:textId="77777777" w:rsidR="00810051" w:rsidRDefault="00810051" w:rsidP="00810051">
      <w:pPr>
        <w:autoSpaceDE w:val="0"/>
        <w:autoSpaceDN w:val="0"/>
        <w:adjustRightInd w:val="0"/>
        <w:spacing w:after="0" w:line="240" w:lineRule="auto"/>
        <w:ind w:left="0" w:firstLine="0"/>
        <w:rPr>
          <w:rFonts w:eastAsiaTheme="minorEastAsia"/>
          <w:b/>
          <w:bCs/>
          <w:color w:val="auto"/>
          <w:szCs w:val="24"/>
        </w:rPr>
      </w:pPr>
      <w:r>
        <w:rPr>
          <w:rFonts w:eastAsiaTheme="minorEastAsia"/>
          <w:b/>
          <w:bCs/>
          <w:color w:val="auto"/>
          <w:szCs w:val="24"/>
        </w:rPr>
        <w:t>2.2.2. Instalacja kanalizacji sanitarnej</w:t>
      </w:r>
    </w:p>
    <w:p w14:paraId="60C0E978"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Wewn</w:t>
      </w:r>
      <w:r>
        <w:rPr>
          <w:rFonts w:ascii="TimesNewRomanPSMT" w:eastAsiaTheme="minorEastAsia" w:hAnsi="TimesNewRomanPSMT" w:cs="TimesNewRomanPSMT"/>
          <w:color w:val="auto"/>
          <w:szCs w:val="24"/>
        </w:rPr>
        <w:t>ę</w:t>
      </w:r>
      <w:r>
        <w:rPr>
          <w:rFonts w:eastAsiaTheme="minorEastAsia"/>
          <w:color w:val="auto"/>
          <w:szCs w:val="24"/>
        </w:rPr>
        <w:t>trzna instalacja kanalizacji sanitarnej wykonana b</w:t>
      </w:r>
      <w:r>
        <w:rPr>
          <w:rFonts w:ascii="TimesNewRomanPSMT" w:eastAsiaTheme="minorEastAsia" w:hAnsi="TimesNewRomanPSMT" w:cs="TimesNewRomanPSMT"/>
          <w:color w:val="auto"/>
          <w:szCs w:val="24"/>
        </w:rPr>
        <w:t>ę</w:t>
      </w:r>
      <w:r>
        <w:rPr>
          <w:rFonts w:eastAsiaTheme="minorEastAsia"/>
          <w:color w:val="auto"/>
          <w:szCs w:val="24"/>
        </w:rPr>
        <w:t>dzie w postaci kolektorów</w:t>
      </w:r>
    </w:p>
    <w:p w14:paraId="63C99AF3"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kanalizacyjnych prowadzonych pod posadzkami budynku w bru</w:t>
      </w:r>
      <w:r>
        <w:rPr>
          <w:rFonts w:ascii="TimesNewRomanPSMT" w:eastAsiaTheme="minorEastAsia" w:hAnsi="TimesNewRomanPSMT" w:cs="TimesNewRomanPSMT"/>
          <w:color w:val="auto"/>
          <w:szCs w:val="24"/>
        </w:rPr>
        <w:t>ź</w:t>
      </w:r>
      <w:r>
        <w:rPr>
          <w:rFonts w:eastAsiaTheme="minorEastAsia"/>
          <w:color w:val="auto"/>
          <w:szCs w:val="24"/>
        </w:rPr>
        <w:t>dzie posadzki. Piony</w:t>
      </w:r>
    </w:p>
    <w:p w14:paraId="484A4DDE"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kanalizacyjne zako</w:t>
      </w:r>
      <w:r>
        <w:rPr>
          <w:rFonts w:ascii="TimesNewRomanPSMT" w:eastAsiaTheme="minorEastAsia" w:hAnsi="TimesNewRomanPSMT" w:cs="TimesNewRomanPSMT"/>
          <w:color w:val="auto"/>
          <w:szCs w:val="24"/>
        </w:rPr>
        <w:t>ń</w:t>
      </w:r>
      <w:r>
        <w:rPr>
          <w:rFonts w:eastAsiaTheme="minorEastAsia"/>
          <w:color w:val="auto"/>
          <w:szCs w:val="24"/>
        </w:rPr>
        <w:t>czy</w:t>
      </w:r>
      <w:r>
        <w:rPr>
          <w:rFonts w:ascii="TimesNewRomanPSMT" w:eastAsiaTheme="minorEastAsia" w:hAnsi="TimesNewRomanPSMT" w:cs="TimesNewRomanPSMT"/>
          <w:color w:val="auto"/>
          <w:szCs w:val="24"/>
        </w:rPr>
        <w:t xml:space="preserve">ć </w:t>
      </w:r>
      <w:r>
        <w:rPr>
          <w:rFonts w:eastAsiaTheme="minorEastAsia"/>
          <w:color w:val="auto"/>
          <w:szCs w:val="24"/>
        </w:rPr>
        <w:t>zaworem napowietrzaj</w:t>
      </w:r>
      <w:r>
        <w:rPr>
          <w:rFonts w:ascii="TimesNewRomanPSMT" w:eastAsiaTheme="minorEastAsia" w:hAnsi="TimesNewRomanPSMT" w:cs="TimesNewRomanPSMT"/>
          <w:color w:val="auto"/>
          <w:szCs w:val="24"/>
        </w:rPr>
        <w:t>ą</w:t>
      </w:r>
      <w:r>
        <w:rPr>
          <w:rFonts w:eastAsiaTheme="minorEastAsia"/>
          <w:color w:val="auto"/>
          <w:szCs w:val="24"/>
        </w:rPr>
        <w:t>co odpowietrzaj</w:t>
      </w:r>
      <w:r>
        <w:rPr>
          <w:rFonts w:ascii="TimesNewRomanPSMT" w:eastAsiaTheme="minorEastAsia" w:hAnsi="TimesNewRomanPSMT" w:cs="TimesNewRomanPSMT"/>
          <w:color w:val="auto"/>
          <w:szCs w:val="24"/>
        </w:rPr>
        <w:t>ą</w:t>
      </w:r>
      <w:r>
        <w:rPr>
          <w:rFonts w:eastAsiaTheme="minorEastAsia"/>
          <w:color w:val="auto"/>
          <w:szCs w:val="24"/>
        </w:rPr>
        <w:t>cym. Instalacj</w:t>
      </w:r>
      <w:r>
        <w:rPr>
          <w:rFonts w:ascii="TimesNewRomanPSMT" w:eastAsiaTheme="minorEastAsia" w:hAnsi="TimesNewRomanPSMT" w:cs="TimesNewRomanPSMT"/>
          <w:color w:val="auto"/>
          <w:szCs w:val="24"/>
        </w:rPr>
        <w:t xml:space="preserve">ę </w:t>
      </w:r>
      <w:r>
        <w:rPr>
          <w:rFonts w:eastAsiaTheme="minorEastAsia"/>
          <w:color w:val="auto"/>
          <w:szCs w:val="24"/>
        </w:rPr>
        <w:t>kanalizacji</w:t>
      </w:r>
    </w:p>
    <w:p w14:paraId="659A2592" w14:textId="77777777" w:rsidR="00810051" w:rsidRDefault="00810051" w:rsidP="00810051">
      <w:pPr>
        <w:autoSpaceDE w:val="0"/>
        <w:autoSpaceDN w:val="0"/>
        <w:adjustRightInd w:val="0"/>
        <w:spacing w:after="0" w:line="240" w:lineRule="auto"/>
        <w:ind w:left="0" w:firstLine="0"/>
        <w:rPr>
          <w:rFonts w:eastAsiaTheme="minorEastAsia"/>
          <w:color w:val="auto"/>
          <w:szCs w:val="24"/>
        </w:rPr>
      </w:pPr>
      <w:r>
        <w:rPr>
          <w:rFonts w:eastAsiaTheme="minorEastAsia"/>
          <w:color w:val="auto"/>
          <w:szCs w:val="24"/>
        </w:rPr>
        <w:t>sanitarnej pod</w:t>
      </w:r>
      <w:r>
        <w:rPr>
          <w:rFonts w:ascii="TimesNewRomanPSMT" w:eastAsiaTheme="minorEastAsia" w:hAnsi="TimesNewRomanPSMT" w:cs="TimesNewRomanPSMT"/>
          <w:color w:val="auto"/>
          <w:szCs w:val="24"/>
        </w:rPr>
        <w:t>łą</w:t>
      </w:r>
      <w:r>
        <w:rPr>
          <w:rFonts w:eastAsiaTheme="minorEastAsia"/>
          <w:color w:val="auto"/>
          <w:szCs w:val="24"/>
        </w:rPr>
        <w:t>czy</w:t>
      </w:r>
      <w:r>
        <w:rPr>
          <w:rFonts w:ascii="TimesNewRomanPSMT" w:eastAsiaTheme="minorEastAsia" w:hAnsi="TimesNewRomanPSMT" w:cs="TimesNewRomanPSMT"/>
          <w:color w:val="auto"/>
          <w:szCs w:val="24"/>
        </w:rPr>
        <w:t xml:space="preserve">ć </w:t>
      </w:r>
      <w:r>
        <w:rPr>
          <w:rFonts w:eastAsiaTheme="minorEastAsia"/>
          <w:color w:val="auto"/>
          <w:szCs w:val="24"/>
        </w:rPr>
        <w:t>do istniej</w:t>
      </w:r>
      <w:r>
        <w:rPr>
          <w:rFonts w:ascii="TimesNewRomanPSMT" w:eastAsiaTheme="minorEastAsia" w:hAnsi="TimesNewRomanPSMT" w:cs="TimesNewRomanPSMT"/>
          <w:color w:val="auto"/>
          <w:szCs w:val="24"/>
        </w:rPr>
        <w:t>ą</w:t>
      </w:r>
      <w:r>
        <w:rPr>
          <w:rFonts w:eastAsiaTheme="minorEastAsia"/>
          <w:color w:val="auto"/>
          <w:szCs w:val="24"/>
        </w:rPr>
        <w:t>cej instalacji na parterze budynku.</w:t>
      </w:r>
    </w:p>
    <w:p w14:paraId="29B49B5C" w14:textId="11442FC2" w:rsidR="00245D3C" w:rsidRPr="00245D3C" w:rsidRDefault="0026558C" w:rsidP="00BD7664">
      <w:pPr>
        <w:autoSpaceDE w:val="0"/>
        <w:autoSpaceDN w:val="0"/>
        <w:adjustRightInd w:val="0"/>
        <w:spacing w:after="0" w:line="240" w:lineRule="auto"/>
        <w:ind w:left="0" w:firstLine="0"/>
        <w:rPr>
          <w:rFonts w:eastAsiaTheme="minorEastAsia"/>
          <w:color w:val="auto"/>
          <w:szCs w:val="24"/>
          <w:u w:val="single"/>
        </w:rPr>
      </w:pPr>
      <w:r w:rsidRPr="00245D3C">
        <w:rPr>
          <w:rFonts w:eastAsiaTheme="minorEastAsia"/>
          <w:b/>
          <w:bCs/>
          <w:color w:val="auto"/>
          <w:sz w:val="22"/>
          <w:u w:val="single"/>
        </w:rPr>
        <w:t xml:space="preserve"> </w:t>
      </w:r>
      <w:bookmarkStart w:id="0" w:name="_GoBack"/>
      <w:bookmarkEnd w:id="0"/>
    </w:p>
    <w:p w14:paraId="6388262E" w14:textId="77777777" w:rsidR="00AE125F" w:rsidRPr="00245D3C" w:rsidRDefault="00FE0F77">
      <w:pPr>
        <w:pStyle w:val="Nagwek1"/>
        <w:ind w:left="-5"/>
        <w:rPr>
          <w:szCs w:val="24"/>
        </w:rPr>
      </w:pPr>
      <w:r w:rsidRPr="00245D3C">
        <w:rPr>
          <w:szCs w:val="24"/>
        </w:rPr>
        <w:t xml:space="preserve">3. SPRZĘT </w:t>
      </w:r>
    </w:p>
    <w:p w14:paraId="792DA5F3" w14:textId="77777777" w:rsidR="00AE125F" w:rsidRDefault="00FE0F77">
      <w:pPr>
        <w:spacing w:after="4" w:line="238" w:lineRule="auto"/>
        <w:ind w:left="-15" w:right="40" w:firstLine="696"/>
        <w:jc w:val="both"/>
      </w:pPr>
      <w: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w:t>
      </w:r>
    </w:p>
    <w:p w14:paraId="6744430D" w14:textId="77777777" w:rsidR="00AE125F" w:rsidRDefault="00FE0F77">
      <w:pPr>
        <w:spacing w:after="0" w:line="259" w:lineRule="auto"/>
        <w:ind w:left="0" w:firstLine="0"/>
      </w:pPr>
      <w:r>
        <w:t xml:space="preserve"> </w:t>
      </w:r>
    </w:p>
    <w:p w14:paraId="40CD3997" w14:textId="77777777" w:rsidR="00AE125F" w:rsidRDefault="00FE0F77">
      <w:pPr>
        <w:pStyle w:val="Nagwek1"/>
        <w:ind w:left="-5"/>
      </w:pPr>
      <w:r>
        <w:t xml:space="preserve">4. TRANSPORT l SKŁADOWANIE </w:t>
      </w:r>
    </w:p>
    <w:p w14:paraId="1C2736F7" w14:textId="77777777" w:rsidR="00AE125F" w:rsidRDefault="00FE0F77">
      <w:pPr>
        <w:spacing w:after="0" w:line="259" w:lineRule="auto"/>
        <w:ind w:left="-5"/>
      </w:pPr>
      <w:r>
        <w:rPr>
          <w:b/>
        </w:rPr>
        <w:t xml:space="preserve">4.1. Rury i kształtki instalacji wodno- kanalizacyjnej. </w:t>
      </w:r>
    </w:p>
    <w:p w14:paraId="277464CB" w14:textId="77777777" w:rsidR="00AE125F" w:rsidRDefault="00FE0F77">
      <w:pPr>
        <w:numPr>
          <w:ilvl w:val="0"/>
          <w:numId w:val="7"/>
        </w:numPr>
        <w:ind w:right="11" w:hanging="144"/>
      </w:pPr>
      <w:r>
        <w:t xml:space="preserve">rury w wiązkach muszą być transportowane na samochodach o odpowiedniej długości. </w:t>
      </w:r>
    </w:p>
    <w:p w14:paraId="374B8907" w14:textId="77777777" w:rsidR="00AE125F" w:rsidRDefault="00FE0F77">
      <w:pPr>
        <w:numPr>
          <w:ilvl w:val="0"/>
          <w:numId w:val="7"/>
        </w:numPr>
        <w:ind w:right="11" w:hanging="144"/>
      </w:pPr>
      <w:r>
        <w:t xml:space="preserve">kształtki należy przewozić w odpowiednich pojemnikach. </w:t>
      </w:r>
    </w:p>
    <w:p w14:paraId="67D49DBE" w14:textId="77777777" w:rsidR="00AE125F" w:rsidRDefault="00FE0F77">
      <w:pPr>
        <w:ind w:left="-15" w:right="11" w:firstLine="706"/>
      </w:pPr>
      <w:r>
        <w:t xml:space="preserve">Podczas transportu, przeładunku i magazynowania rur i kształtek do instalacji wodociągowej należy unikać ich zanieczyszczenia. </w:t>
      </w:r>
    </w:p>
    <w:p w14:paraId="62B477CF" w14:textId="77777777" w:rsidR="00AE125F" w:rsidRDefault="00FE0F77">
      <w:pPr>
        <w:ind w:left="716" w:right="11"/>
      </w:pPr>
      <w:r>
        <w:t xml:space="preserve">Rury systemowe należy: </w:t>
      </w:r>
    </w:p>
    <w:p w14:paraId="40652EB8" w14:textId="77777777" w:rsidR="00AE125F" w:rsidRDefault="00FE0F77" w:rsidP="0026558C">
      <w:pPr>
        <w:ind w:right="11"/>
      </w:pPr>
      <w:r>
        <w:t xml:space="preserve">· przewozić i składować poziomo, na równym, płaskim podłożu tak, aby unikać ich wyginania, </w:t>
      </w:r>
    </w:p>
    <w:p w14:paraId="04BE1F9D" w14:textId="77777777" w:rsidR="00AE125F" w:rsidRDefault="00FE0F77" w:rsidP="0026558C">
      <w:pPr>
        <w:ind w:right="11"/>
      </w:pPr>
      <w:r>
        <w:t xml:space="preserve">· magazynować w stosach, których wysokość nie powinna przekraczać 1,2m, </w:t>
      </w:r>
    </w:p>
    <w:p w14:paraId="0CCF8A8D" w14:textId="77777777" w:rsidR="00AE125F" w:rsidRDefault="00FE0F77" w:rsidP="0026558C">
      <w:pPr>
        <w:ind w:right="551"/>
      </w:pPr>
      <w:r>
        <w:t xml:space="preserve">· przechowywać w okresie jesienno-zimowym w pomieszczeniach ogrzewanych  Rury kanalizacyjne z PCV: </w:t>
      </w:r>
    </w:p>
    <w:p w14:paraId="110305C3" w14:textId="77777777" w:rsidR="00AE125F" w:rsidRDefault="00FE0F77" w:rsidP="0026558C">
      <w:pPr>
        <w:ind w:right="129"/>
      </w:pPr>
      <w:r>
        <w:lastRenderedPageBreak/>
        <w:t xml:space="preserve">· wyładunek rur w wiązkach wymaga podnośnika widłowego, · przy transporcie rur luzem winny one spoczywać na całej długości na podłodze pojazdu. </w:t>
      </w:r>
    </w:p>
    <w:p w14:paraId="05208A72" w14:textId="0D58BDBD" w:rsidR="00AE125F" w:rsidRDefault="00FE0F77" w:rsidP="0026558C">
      <w:pPr>
        <w:ind w:right="11"/>
      </w:pPr>
      <w:r>
        <w:t xml:space="preserve">· kielichy rur nie mogą być narażone na dodatkowe obciążenia, jeżeli długość rur jest większa od długość rur jest większa od długości pojazdu wielkość nawisu nie może przekroczyć 1m, </w:t>
      </w:r>
    </w:p>
    <w:p w14:paraId="4C6BDDDA" w14:textId="77777777" w:rsidR="00AE125F" w:rsidRDefault="00FE0F77" w:rsidP="0026558C">
      <w:pPr>
        <w:ind w:right="11"/>
      </w:pPr>
      <w:r>
        <w:t xml:space="preserve">· powierzchnia składowania rur powinna być plaska, wolna od kamieni i ostrych przedmiotów, </w:t>
      </w:r>
    </w:p>
    <w:p w14:paraId="612AD500" w14:textId="77777777" w:rsidR="00AE125F" w:rsidRDefault="00FE0F77" w:rsidP="0026558C">
      <w:pPr>
        <w:ind w:left="0" w:right="148" w:firstLine="0"/>
      </w:pPr>
      <w:r>
        <w:t xml:space="preserve">· gdy rury są składowanie w stertach należy zastosować boczne wsporniki, najlepiej drewniane w maksymalnych odstępach 1,5m, · gdy nie jest możliwe podparcie rur na całej długości, to spodnia warstwa rur winna spoczywać na drewnianych łatach o szerokości min 50 mm o takiej wysokości aby kielichy nie leżały na ziemi, Rozstaw podpór nie większy niż 2 m. </w:t>
      </w:r>
    </w:p>
    <w:p w14:paraId="433A54EA" w14:textId="77777777" w:rsidR="00AE125F" w:rsidRDefault="00FE0F77" w:rsidP="0026558C">
      <w:pPr>
        <w:spacing w:after="4" w:line="238" w:lineRule="auto"/>
        <w:ind w:right="540"/>
        <w:jc w:val="both"/>
      </w:pPr>
      <w:r>
        <w:t xml:space="preserve">· rury o różnych średnicach i grubościach winny być składowane oddzielnie, a gdy jest to możliwe rury o najgrubszej ściance winny znajdować się na spodzie. </w:t>
      </w:r>
    </w:p>
    <w:p w14:paraId="2FD86EC6" w14:textId="77777777" w:rsidR="00AE125F" w:rsidRDefault="00FE0F77" w:rsidP="0026558C">
      <w:pPr>
        <w:ind w:right="11"/>
      </w:pPr>
      <w:r>
        <w:t xml:space="preserve">· W stercie nie powinno być więcej niż 7 warstw lecz nie wyżej niż 1,5m. </w:t>
      </w:r>
    </w:p>
    <w:p w14:paraId="1D1E6CA3" w14:textId="77777777" w:rsidR="00AE125F" w:rsidRDefault="00FE0F77">
      <w:pPr>
        <w:spacing w:after="0" w:line="259" w:lineRule="auto"/>
        <w:ind w:left="0" w:firstLine="0"/>
      </w:pPr>
      <w:r>
        <w:t xml:space="preserve"> </w:t>
      </w:r>
    </w:p>
    <w:p w14:paraId="333A605D" w14:textId="77777777" w:rsidR="00AE125F" w:rsidRDefault="00FE0F77">
      <w:pPr>
        <w:spacing w:after="0" w:line="259" w:lineRule="auto"/>
        <w:ind w:left="0" w:firstLine="0"/>
      </w:pPr>
      <w:r>
        <w:t xml:space="preserve"> </w:t>
      </w:r>
    </w:p>
    <w:p w14:paraId="618F9DA2" w14:textId="77777777" w:rsidR="00AE125F" w:rsidRDefault="00FE0F77">
      <w:pPr>
        <w:spacing w:after="0" w:line="259" w:lineRule="auto"/>
        <w:ind w:left="-5"/>
      </w:pPr>
      <w:r>
        <w:rPr>
          <w:b/>
        </w:rPr>
        <w:t xml:space="preserve">4.2. Armatura i przybory sanitarne. </w:t>
      </w:r>
    </w:p>
    <w:p w14:paraId="5D9F457D" w14:textId="77777777" w:rsidR="00AE125F" w:rsidRDefault="00FE0F77">
      <w:pPr>
        <w:ind w:left="-15" w:right="11" w:firstLine="706"/>
      </w:pPr>
      <w:r>
        <w:t xml:space="preserve">Dostarczoną na budowę armaturę należy uprzednio sprawdzić na szczelność. Armaturę i ceramikę sanitarną należy składować w magazynach zamkniętych. Armatura powinna być dostarczone w oryginalnych opakowaniach producenta. Ceramikę sanitarna przechowywać w sposób zapobiegający jej uszkodzeniu ze zwróceniem szczególnej uwagi na kruchość elementów. </w:t>
      </w:r>
    </w:p>
    <w:p w14:paraId="4239ACFE" w14:textId="77777777" w:rsidR="00AE125F" w:rsidRDefault="00FE0F77">
      <w:pPr>
        <w:spacing w:after="0" w:line="259" w:lineRule="auto"/>
        <w:ind w:left="-5"/>
      </w:pPr>
      <w:r>
        <w:rPr>
          <w:b/>
        </w:rPr>
        <w:t xml:space="preserve">4.3. Izolacja termiczna. </w:t>
      </w:r>
    </w:p>
    <w:p w14:paraId="39AE6B49" w14:textId="77777777" w:rsidR="00AE125F" w:rsidRDefault="00FE0F77">
      <w:pPr>
        <w:spacing w:after="4" w:line="238" w:lineRule="auto"/>
        <w:ind w:left="-15" w:right="365" w:firstLine="696"/>
        <w:jc w:val="both"/>
      </w:pPr>
      <w:r>
        <w:t xml:space="preserve">Materiały przeznaczone do wykonania izolacji cieplnych powinny być przewożone krytymi środkami transportu w sposób zabezpieczający je przed zawilgoceniem, zanieczyszczeniem i zniszczeniem. </w:t>
      </w:r>
    </w:p>
    <w:p w14:paraId="73568F48" w14:textId="77777777" w:rsidR="00AE125F" w:rsidRDefault="00FE0F77">
      <w:pPr>
        <w:ind w:left="-15" w:right="11" w:firstLine="706"/>
      </w:pPr>
      <w:r>
        <w:t xml:space="preserve">Wyroby i materiały stosowane do wykonywania izolacji cieplnych należy przechowywać w pomieszczeniach krytych i suchych. Należy unikać dłuższego działania promieni słonecznych na otuliny z PE, ponieważ materiał ten nie jest odporny na promienie ultrafioletowe. Materiały przeznaczone do wykonywania izolacji ciepłochronnej powinny mieć płaszczyzny i krawędzie nieuszkodzone, a odchyłki ich wymiarów w stosunku do nominalnych wymiarów produkcyjnych powinny zawierać się w granicach 1-2 mm. </w:t>
      </w:r>
    </w:p>
    <w:p w14:paraId="5AC3AD19" w14:textId="77777777" w:rsidR="00AE125F" w:rsidRDefault="00FE0F77">
      <w:pPr>
        <w:pStyle w:val="Nagwek1"/>
        <w:ind w:left="-5"/>
      </w:pPr>
      <w:r>
        <w:t xml:space="preserve">5. WYKONANIE ROBÓT </w:t>
      </w:r>
    </w:p>
    <w:p w14:paraId="1FD4804F" w14:textId="77777777" w:rsidR="00AE125F" w:rsidRDefault="00FE0F77">
      <w:pPr>
        <w:spacing w:after="0" w:line="259" w:lineRule="auto"/>
        <w:ind w:left="-5"/>
      </w:pPr>
      <w:r>
        <w:rPr>
          <w:b/>
        </w:rPr>
        <w:t xml:space="preserve">5.1. Montaż instalacji wodnej i c.o. </w:t>
      </w:r>
    </w:p>
    <w:p w14:paraId="364B2394" w14:textId="77777777" w:rsidR="00AE125F" w:rsidRDefault="00FE0F77">
      <w:pPr>
        <w:ind w:left="-15" w:right="11" w:firstLine="706"/>
      </w:pPr>
      <w:r>
        <w:t xml:space="preserve">Rurociągi łączone będą zgodnie z wytycznymi producenta stosowanego systemu. Rurę stalową systemową o wymaganej długości uciąć za pomocą nożyc. Cięcie powinno być prostopadłe do osi rury. Nałożyć pierścień na rurę wewnętrznie sfazowanym końcem od strony kształtki. Należy dokładnie dobrać pierścień do rury. Rozparcie rury rozpierakiem wykonać w trzech fazach. Pierwsze dwa rozparcia niepełne, przy czym obracamy rozpierak w stosunku do rury 30ºi 15º. Montaż kształtek stosować wg wytycznych producenta rur wybranego systemu </w:t>
      </w:r>
    </w:p>
    <w:p w14:paraId="7BA0A62D" w14:textId="77777777" w:rsidR="00AE125F" w:rsidRDefault="00FE0F77">
      <w:pPr>
        <w:ind w:left="-5" w:right="11"/>
      </w:pPr>
      <w:r>
        <w:t xml:space="preserve">Wcinki w istniejącą instalację wykonać w systemie rur istniejących z zastosowaniem przejściówek do zastosowanego systemu. </w:t>
      </w:r>
    </w:p>
    <w:p w14:paraId="5D13FC24" w14:textId="77777777" w:rsidR="00AE125F" w:rsidRDefault="00FE0F77">
      <w:pPr>
        <w:pStyle w:val="Nagwek2"/>
        <w:ind w:left="-5"/>
      </w:pPr>
      <w:r>
        <w:t xml:space="preserve">5.2. Montaż armatury i osprzętu </w:t>
      </w:r>
    </w:p>
    <w:p w14:paraId="62BCCB37" w14:textId="77777777" w:rsidR="00AE125F" w:rsidRDefault="00FE0F77">
      <w:pPr>
        <w:ind w:left="-15" w:right="11" w:firstLine="706"/>
      </w:pPr>
      <w:r>
        <w:t xml:space="preserve">Rurociągi łączone będą z armaturą i osprzętem za pomocą połączeń gwintowanych, z zastosowaniem kształtek przejściowych. Uszczelnienie tych połączeń wykonać za pomocą np. </w:t>
      </w:r>
      <w:r>
        <w:lastRenderedPageBreak/>
        <w:t xml:space="preserve">konopi oraz pasty miniowej. Wszystkie Ute materialny powinny posiadać atest higieniczny wydany przez Państwowy Instytut Higieny. </w:t>
      </w:r>
    </w:p>
    <w:p w14:paraId="7FCCEA86" w14:textId="77777777" w:rsidR="00AE125F" w:rsidRDefault="00FE0F77">
      <w:pPr>
        <w:ind w:left="716" w:right="11"/>
      </w:pPr>
      <w:r>
        <w:t xml:space="preserve">Kolejność wykonywania robót: </w:t>
      </w:r>
    </w:p>
    <w:p w14:paraId="734E05F2" w14:textId="77777777" w:rsidR="00AE125F" w:rsidRDefault="00FE0F77">
      <w:pPr>
        <w:spacing w:after="0" w:line="259" w:lineRule="auto"/>
        <w:ind w:left="921" w:right="1220"/>
        <w:jc w:val="center"/>
      </w:pPr>
      <w:r>
        <w:t xml:space="preserve">· sprawdzenie działania zaworu, </w:t>
      </w:r>
    </w:p>
    <w:p w14:paraId="13470B14" w14:textId="77777777" w:rsidR="00AE125F" w:rsidRDefault="00FE0F77">
      <w:pPr>
        <w:spacing w:after="0" w:line="259" w:lineRule="auto"/>
        <w:ind w:left="921" w:right="1600"/>
        <w:jc w:val="center"/>
      </w:pPr>
      <w:r>
        <w:t xml:space="preserve">· nagwintowanie końcówek, </w:t>
      </w:r>
    </w:p>
    <w:p w14:paraId="2780C2FA" w14:textId="77777777" w:rsidR="00AE125F" w:rsidRDefault="00FE0F77">
      <w:pPr>
        <w:spacing w:after="4" w:line="238" w:lineRule="auto"/>
        <w:ind w:left="2832" w:right="103" w:firstLine="0"/>
        <w:jc w:val="both"/>
      </w:pPr>
      <w:r>
        <w:t xml:space="preserve">· wkręcenie pół-śrubunków w zawór i na rurę, z uszczelnieniem gwintów materiałem uszczelniającym, · skręcenie połączenia. </w:t>
      </w:r>
    </w:p>
    <w:p w14:paraId="11C4B9F4" w14:textId="77777777" w:rsidR="00AE125F" w:rsidRDefault="00FE0F77">
      <w:pPr>
        <w:ind w:left="-15" w:right="11" w:firstLine="706"/>
      </w:pPr>
      <w:r>
        <w:t xml:space="preserve">Na przewodach poziomych armaturę należy w miarę możliwości ustawić w takim położeniu, by wrzeciono było skierowane do góry i leżało w płaszczyźnie pionowej przechodzącej przez oś przewodu. </w:t>
      </w:r>
    </w:p>
    <w:p w14:paraId="431E83E8" w14:textId="77777777" w:rsidR="00AE125F" w:rsidRDefault="00FE0F77">
      <w:pPr>
        <w:spacing w:after="0" w:line="259" w:lineRule="auto"/>
        <w:ind w:left="-5"/>
      </w:pPr>
      <w:r>
        <w:rPr>
          <w:b/>
        </w:rPr>
        <w:t xml:space="preserve">5.3. Montaż instalacji kanalizacyjnej. </w:t>
      </w:r>
    </w:p>
    <w:p w14:paraId="04B732F4" w14:textId="77777777" w:rsidR="00AE125F" w:rsidRDefault="00FE0F77">
      <w:pPr>
        <w:ind w:left="-15" w:right="11" w:firstLine="706"/>
      </w:pPr>
      <w:r>
        <w:t xml:space="preserve">Rurę, która jest przycinana na placu budowy należy dokładnie oczyścić, następnie wyznaczyć miejsce przecięcia. Podczas cięcia należy korzystać z piły o drobnych zębach i pamiętać o zachowaniu prostopadłego do rury kierunku cięcia, przed wykonaniem połączenia ciętej rury należy koniec oczyścić z zadziorów i zukosować pod kątem 15-30º, aby wykonać połączenie należy posmarować bosy koniec środkiem poślizgowym na bazie sylikonu a następnie wprowadzić go do kielicha aż do oporu.  </w:t>
      </w:r>
    </w:p>
    <w:p w14:paraId="0B0C2663" w14:textId="2073A0C0" w:rsidR="00AE125F" w:rsidRDefault="00FE0F77" w:rsidP="0026558C">
      <w:pPr>
        <w:spacing w:after="0" w:line="259" w:lineRule="auto"/>
        <w:ind w:left="706" w:firstLine="0"/>
      </w:pPr>
      <w:r>
        <w:t xml:space="preserve">  </w:t>
      </w:r>
    </w:p>
    <w:p w14:paraId="6C296753" w14:textId="77777777" w:rsidR="00AE125F" w:rsidRDefault="00FE0F77">
      <w:pPr>
        <w:ind w:left="-15" w:right="11" w:firstLine="706"/>
      </w:pPr>
      <w:r>
        <w:t xml:space="preserve">Przewody należy mocować do konstrukcji za pomocą obejm lub uchwytów z wkładką gumową. Uchwyty powinny mocować przewody pod kielichami. </w:t>
      </w:r>
    </w:p>
    <w:p w14:paraId="0B6DD74D" w14:textId="77777777" w:rsidR="00AE125F" w:rsidRDefault="00FE0F77">
      <w:pPr>
        <w:pStyle w:val="Nagwek2"/>
        <w:ind w:left="-5"/>
      </w:pPr>
      <w:r>
        <w:t xml:space="preserve">5.4. Wykonanie izolacji ciepłochronnej </w:t>
      </w:r>
    </w:p>
    <w:p w14:paraId="0FE96EC8" w14:textId="77777777" w:rsidR="00AE125F" w:rsidRDefault="00FE0F77">
      <w:pPr>
        <w:ind w:left="-15" w:right="11" w:firstLine="706"/>
      </w:pPr>
      <w:r>
        <w:t xml:space="preserve">Roboty izolacyjne należy rozpocząć po zakończeniu montażu rurociągów, przeprowadzeniu próby szczelności oraz po potwierdzeniu prawidłowości wykonania powyższych robót protokołem odbioru. 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 Wszystkie prace izolacyjne, jak np. przycinanie, mogą być prowadzone przy użyciu konwencjonalnych narzędzi. </w:t>
      </w:r>
    </w:p>
    <w:p w14:paraId="094B9EEA" w14:textId="77777777" w:rsidR="00AE125F" w:rsidRDefault="00FE0F77">
      <w:pPr>
        <w:ind w:left="-5" w:right="11"/>
      </w:pPr>
      <w:r>
        <w:t xml:space="preserve">Grubość wykonanie izolacji nie powinna się różnić od grubości określonej w dokumentacji technicznej. </w:t>
      </w:r>
    </w:p>
    <w:p w14:paraId="351C2996" w14:textId="77777777" w:rsidR="00AE125F" w:rsidRDefault="00FE0F77">
      <w:pPr>
        <w:spacing w:after="0" w:line="259" w:lineRule="auto"/>
        <w:ind w:left="-5"/>
      </w:pPr>
      <w:r>
        <w:rPr>
          <w:b/>
        </w:rPr>
        <w:t xml:space="preserve">5.5. Montaż grzejników. </w:t>
      </w:r>
    </w:p>
    <w:p w14:paraId="14742A46" w14:textId="77777777" w:rsidR="00AE125F" w:rsidRDefault="00FE0F77">
      <w:pPr>
        <w:ind w:left="-15" w:right="11" w:firstLine="706"/>
      </w:pPr>
      <w:r>
        <w:t xml:space="preserve">Zamocować szyny ścienne wieszaków do szybkiego montażu według rozstawu zawieszek grzejnika i zawiesić grzejnik wg instrukcji montażu wieszaków. </w:t>
      </w:r>
    </w:p>
    <w:p w14:paraId="47867D8C" w14:textId="77777777" w:rsidR="00AE125F" w:rsidRDefault="00FE0F77">
      <w:pPr>
        <w:ind w:left="-5" w:right="11"/>
      </w:pPr>
      <w:r>
        <w:t xml:space="preserve">Rozciąć folię w obszarze perforacji kartonowego narożnika ochronnego i obszarze na tylnej ściance grzejnika. Perforację oderwać i nożem do tapet naciąć ostrożnie kartonowe zabezpieczenie powierzchni grzejnika. Zamocować wieszaki ścienne proste lub wieszak z kołkiem rozporowym według rozstawu zawieszek grzejnika. Zawiesić grzejnik na wieszaki i zamocować na dolnej krawędzi grzejnika w obszarze śruby dystansowe nastawcze. Następnie wypoziomować grzejnik i w razie potrzeby za pomocą śrub dystansowych skorygować ustawienie w pionie. Grzejnik jest fabrycznie ustawiony do eksploatacji w instalacjach dwururowych z maksymalną wartością </w:t>
      </w:r>
      <w:proofErr w:type="spellStart"/>
      <w:r>
        <w:t>kv</w:t>
      </w:r>
      <w:proofErr w:type="spellEnd"/>
      <w:r>
        <w:t xml:space="preserve">. Przyłącza grzejnika (od dołu) znajdują się standardowo z prawej strony. Punktem odniesienia jest przednia strona grzejnika, czyli powierzchnia bez przyspawanych zawieszek. Grzejnik z zaworem zamontowanym z lewej strony posiada specjalną naklejkę. Zdjąć opakowanie w obszarze króćców przyłączeniowych grzejnika. Zdemontować zaślepki (SW 32) z króćców przyłączeniowych 3/4“ gwint zewnętrzny. Zdemontować kaptur ochronny zaworu grzejnika. Przekręcić pierścień nastawczy zaworu w kierunku przeciwnym do ruchu wskazówek zegara do wybranego </w:t>
      </w:r>
      <w:r>
        <w:lastRenderedPageBreak/>
        <w:t xml:space="preserve">ustawienia wstępnego - żądana wartość nastawy (1,2,...7, N) musi znaleźć się naprzeciw znacznika. Grzejniki powinny być zamontowane nie bliżej niż 0,1m od lica ściany wykończonej i nie niżej niż 0,1m od podłogi. </w:t>
      </w:r>
    </w:p>
    <w:p w14:paraId="0D8B2D98" w14:textId="77777777" w:rsidR="00AE125F" w:rsidRDefault="00FE0F77">
      <w:pPr>
        <w:pStyle w:val="Nagwek1"/>
        <w:ind w:left="-5"/>
      </w:pPr>
      <w:r>
        <w:t xml:space="preserve">6. BADANIA I URUCHOMIENIA INSTALACJI </w:t>
      </w:r>
    </w:p>
    <w:p w14:paraId="2F60C981" w14:textId="77777777" w:rsidR="00AE125F" w:rsidRDefault="00FE0F77">
      <w:pPr>
        <w:spacing w:after="0" w:line="259" w:lineRule="auto"/>
        <w:ind w:left="-5"/>
      </w:pPr>
      <w:r>
        <w:rPr>
          <w:b/>
        </w:rPr>
        <w:t xml:space="preserve">6.1. Instalacja c.o. </w:t>
      </w:r>
    </w:p>
    <w:p w14:paraId="2F1F36ED" w14:textId="77777777" w:rsidR="00AE125F" w:rsidRDefault="00FE0F77">
      <w:pPr>
        <w:ind w:left="-15" w:right="11" w:firstLine="706"/>
      </w:pPr>
      <w:r>
        <w:t xml:space="preserve">Instalacja przed zakryciem oraz przed wykonaniem izolacji termicznej przewodów musi być poddana próbie szczelności oraz sprawdzeniu trasy zgodnie z Projektem Technicznym. Przed przystąpieniem do badania szczelności należy instalację podlegającą próbie (lub jej część) kilkakrotnie skutecznie przepłukać wodą. Instalację należy dokładnie odpowietrzyć. Badania szczelności instalacji należy przeprowadzać przy temperaturze zewnętrznej powyżej 0°C. Do pomiaru ciśnień próbnych należy używać manometru, który pozwala na bezbłędny odczyt zmiany ciśnienia o 0,1 </w:t>
      </w:r>
      <w:proofErr w:type="spellStart"/>
      <w:r>
        <w:t>bara</w:t>
      </w:r>
      <w:proofErr w:type="spellEnd"/>
      <w:r>
        <w:t xml:space="preserve">. Powinien on być umieszczony w możliwie najniższym punkcie instalacji. Próbę ciśnieniowa wykonać wodą na ciśnienie 0,45 </w:t>
      </w:r>
      <w:proofErr w:type="spellStart"/>
      <w:r>
        <w:t>MPa</w:t>
      </w:r>
      <w:proofErr w:type="spellEnd"/>
      <w:r>
        <w:t xml:space="preserve">. Próbę należy uznać za pozytywna, jeżeli w ciągu 30 minut nie stwierdzi się spadku ciśnienia. Z próby ciśnieniowej należy sporządzić protokół. Próba instalacji „na gorąco” i regulacja winna być poprzedzona, co najmniej 72-godzinną pracą instalacji. Należy dokonać pomiaru temperatury w poszczególnych pomieszczeniach przy zachowaniu temperatur wody zasilającej i powrotnej przewidzianych dla danej temperatury zewnętrznej.  </w:t>
      </w:r>
    </w:p>
    <w:p w14:paraId="7B9FD27F" w14:textId="0EEABC38" w:rsidR="00AE125F" w:rsidRDefault="00FE0F77" w:rsidP="0026558C">
      <w:pPr>
        <w:spacing w:after="0" w:line="259" w:lineRule="auto"/>
        <w:ind w:left="706" w:firstLine="0"/>
      </w:pPr>
      <w:r>
        <w:t xml:space="preserve">  </w:t>
      </w:r>
    </w:p>
    <w:p w14:paraId="741F1D97" w14:textId="5DDFD85A" w:rsidR="00AE125F" w:rsidRDefault="00FE0F77" w:rsidP="0026558C">
      <w:pPr>
        <w:spacing w:after="0" w:line="259" w:lineRule="auto"/>
        <w:ind w:left="0" w:firstLine="0"/>
      </w:pPr>
      <w:r>
        <w:t xml:space="preserve">Regulację można uznać za przeprowadzona poprawnie, jeśli odstępstwa od temperatury w pomieszczeniach mieszczą się w granicach -1°C +2°C od temperatur założonych w projekcie. Jeżeli odstępstwa są większe, należy przeprowadzić analizę przyczyn i poprawić regulację albo usunąć usterki wykonawcze lub projektowe.  </w:t>
      </w:r>
    </w:p>
    <w:p w14:paraId="68BF1F7E" w14:textId="77777777" w:rsidR="00AE125F" w:rsidRDefault="00FE0F77">
      <w:pPr>
        <w:spacing w:after="0" w:line="259" w:lineRule="auto"/>
        <w:ind w:left="-5"/>
      </w:pPr>
      <w:r>
        <w:rPr>
          <w:b/>
        </w:rPr>
        <w:t xml:space="preserve">6.2. Instalacja wodna. </w:t>
      </w:r>
    </w:p>
    <w:p w14:paraId="07280582" w14:textId="77777777" w:rsidR="00AE125F" w:rsidRDefault="00FE0F77">
      <w:pPr>
        <w:ind w:left="716" w:right="11"/>
      </w:pPr>
      <w:r>
        <w:t xml:space="preserve">Próbę szczelności przeprowadzić przed zakryciem instalacji w całości. </w:t>
      </w:r>
    </w:p>
    <w:p w14:paraId="256812D0" w14:textId="77777777" w:rsidR="00AE125F" w:rsidRDefault="00FE0F77">
      <w:pPr>
        <w:ind w:left="-5" w:right="94"/>
      </w:pPr>
      <w:r>
        <w:t xml:space="preserve">Przed próbą należy napełnić instalację wodą oraz dokładnie odpowietrzyć. Wartość ciśnienia w instalacji należy dwukrotnie podnosić w okresie 30 minut do wysokości 0,9 </w:t>
      </w:r>
      <w:proofErr w:type="spellStart"/>
      <w:r>
        <w:t>MPa</w:t>
      </w:r>
      <w:proofErr w:type="spellEnd"/>
      <w:r>
        <w:t xml:space="preserve">. Po dalszych 30 minutach spadek ciśnienia nie może przekroczyć 0,06 </w:t>
      </w:r>
      <w:proofErr w:type="spellStart"/>
      <w:r>
        <w:t>MPa</w:t>
      </w:r>
      <w:proofErr w:type="spellEnd"/>
      <w:r>
        <w:t xml:space="preserve">. W czasie następnych 120 minut spadek ciśnienia nie może przekroczyć 0,02 </w:t>
      </w:r>
      <w:proofErr w:type="spellStart"/>
      <w:r>
        <w:t>MPa</w:t>
      </w:r>
      <w:proofErr w:type="spellEnd"/>
      <w:r>
        <w:t xml:space="preserve">. W przypadku wystąpienia przecieków podczas przeprowadzania próby szczelności należy je usunąć i ponownie przeprowadzić całą próbę od początku. Dodatkowo poddać próbie instalację c.w.u. </w:t>
      </w:r>
    </w:p>
    <w:p w14:paraId="24A66D16" w14:textId="77777777" w:rsidR="00AE125F" w:rsidRDefault="00FE0F77">
      <w:pPr>
        <w:ind w:left="-5" w:right="11"/>
      </w:pPr>
      <w:r>
        <w:t xml:space="preserve">i cyrkulacji na parametry robocze przez 48 godzin. Po próbie ciśnieniowej instalację przepłukać , następnie wydezynfekować i wodę poddać badaniom bakteriologicznym. </w:t>
      </w:r>
    </w:p>
    <w:p w14:paraId="1FB3AF53" w14:textId="77777777" w:rsidR="00AE125F" w:rsidRDefault="00FE0F77">
      <w:pPr>
        <w:pStyle w:val="Nagwek1"/>
        <w:ind w:left="-5"/>
      </w:pPr>
      <w:r>
        <w:t xml:space="preserve">7. KONTROLA JAKOŚCI ROBÓT </w:t>
      </w:r>
    </w:p>
    <w:p w14:paraId="4B59BDD2" w14:textId="77777777" w:rsidR="00AE125F" w:rsidRDefault="00FE0F77">
      <w:pPr>
        <w:ind w:left="-15" w:right="11" w:firstLine="706"/>
      </w:pPr>
      <w:r>
        <w:t xml:space="preserve">Wykonawca jest odpowiedzialny za pełna kontrolę jakości robót i stosowanych materiałów. Wykonawca zapewni odpowiedni system kontroli, włączając w to personel, laboratorium, sprzęt, zaopatrzenie i wszystkie urządzenia niezbędne do pobierania próbek i badań materiałów oraz robót. Kontrola jakości robót związanych z wykonaniem instalacji powinna być przeprowadzona w czasie wszystkich faz robót. Każda dostarczona partia materiałów powinna być zaopatrzona w świadectwo kontroli jakości producenta. </w:t>
      </w:r>
    </w:p>
    <w:p w14:paraId="4CD403BF" w14:textId="77777777" w:rsidR="00AE125F" w:rsidRDefault="00FE0F77">
      <w:pPr>
        <w:spacing w:after="4" w:line="238" w:lineRule="auto"/>
        <w:ind w:left="-15" w:right="178" w:firstLine="0"/>
        <w:jc w:val="both"/>
      </w:pPr>
      <w:r>
        <w:t xml:space="preserve">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 </w:t>
      </w:r>
    </w:p>
    <w:p w14:paraId="7CA083C9" w14:textId="77777777" w:rsidR="00AE125F" w:rsidRDefault="00FE0F77">
      <w:pPr>
        <w:pStyle w:val="Nagwek1"/>
        <w:ind w:left="-5"/>
      </w:pPr>
      <w:r>
        <w:t xml:space="preserve">8. ODBIÓR ROBÓT </w:t>
      </w:r>
    </w:p>
    <w:p w14:paraId="34ECA836" w14:textId="77777777" w:rsidR="00AE125F" w:rsidRDefault="00FE0F77">
      <w:pPr>
        <w:spacing w:after="0" w:line="259" w:lineRule="auto"/>
        <w:ind w:left="-5"/>
      </w:pPr>
      <w:r>
        <w:rPr>
          <w:b/>
        </w:rPr>
        <w:t xml:space="preserve">8.1. Rodzaje odbioru robót. </w:t>
      </w:r>
    </w:p>
    <w:p w14:paraId="75FDF28F" w14:textId="77777777" w:rsidR="00AE125F" w:rsidRDefault="00FE0F77">
      <w:pPr>
        <w:spacing w:after="0" w:line="259" w:lineRule="auto"/>
        <w:ind w:right="83"/>
        <w:jc w:val="right"/>
      </w:pPr>
      <w:r>
        <w:t xml:space="preserve">W zależności od ustaleń odpowiednich ST, roboty podlegają następującym odbiorom: </w:t>
      </w:r>
    </w:p>
    <w:p w14:paraId="2A4F5B13" w14:textId="77777777" w:rsidR="00AE125F" w:rsidRDefault="00FE0F77">
      <w:pPr>
        <w:numPr>
          <w:ilvl w:val="1"/>
          <w:numId w:val="8"/>
        </w:numPr>
        <w:ind w:right="11" w:hanging="259"/>
      </w:pPr>
      <w:r>
        <w:lastRenderedPageBreak/>
        <w:t xml:space="preserve">odbiorowi robót zanikających i ulegających zakryciu, </w:t>
      </w:r>
    </w:p>
    <w:p w14:paraId="4165BCF2" w14:textId="77777777" w:rsidR="00AE125F" w:rsidRDefault="00FE0F77">
      <w:pPr>
        <w:numPr>
          <w:ilvl w:val="1"/>
          <w:numId w:val="8"/>
        </w:numPr>
        <w:ind w:right="11" w:hanging="259"/>
      </w:pPr>
      <w:r>
        <w:t xml:space="preserve">odbiorowi częściowemu, </w:t>
      </w:r>
    </w:p>
    <w:p w14:paraId="770E6FF8" w14:textId="77777777" w:rsidR="00AE125F" w:rsidRDefault="00FE0F77">
      <w:pPr>
        <w:numPr>
          <w:ilvl w:val="1"/>
          <w:numId w:val="8"/>
        </w:numPr>
        <w:ind w:right="11" w:hanging="259"/>
      </w:pPr>
      <w:r>
        <w:t xml:space="preserve">odbiorowi ostatecznemu (odbiorowi końcowemu) </w:t>
      </w:r>
    </w:p>
    <w:p w14:paraId="7FEA780C" w14:textId="77777777" w:rsidR="00AE125F" w:rsidRDefault="00FE0F77">
      <w:pPr>
        <w:spacing w:after="0" w:line="259" w:lineRule="auto"/>
        <w:ind w:left="-5"/>
      </w:pPr>
      <w:r>
        <w:rPr>
          <w:b/>
        </w:rPr>
        <w:t xml:space="preserve">8.2. Odbiór robót zanikających i ulegających zakryciu. </w:t>
      </w:r>
    </w:p>
    <w:p w14:paraId="610C6768" w14:textId="77777777" w:rsidR="00AE125F" w:rsidRDefault="00FE0F77">
      <w:pPr>
        <w:ind w:left="-15" w:right="11" w:firstLine="706"/>
      </w:pPr>
      <w:r>
        <w:t xml:space="preserve">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powiadomieniem Inspektora nadzoru. Odbiór będzie przeprowadzony niezwłocznie nie później jednak niż w ciągu 3 dni od daty zgłoszenia. </w:t>
      </w:r>
    </w:p>
    <w:p w14:paraId="33E7F525" w14:textId="77777777" w:rsidR="00AE125F" w:rsidRDefault="00FE0F77">
      <w:pPr>
        <w:spacing w:after="0" w:line="259" w:lineRule="auto"/>
        <w:ind w:left="-5"/>
      </w:pPr>
      <w:r>
        <w:rPr>
          <w:b/>
        </w:rPr>
        <w:t xml:space="preserve">8.3. Odbiór częściowy. </w:t>
      </w:r>
    </w:p>
    <w:p w14:paraId="64B469A6" w14:textId="77777777" w:rsidR="00AE125F" w:rsidRDefault="00FE0F77">
      <w:pPr>
        <w:ind w:left="-15" w:right="11" w:firstLine="706"/>
      </w:pPr>
      <w:r>
        <w:t xml:space="preserve">Odbiór częściowy polega na ocenie ilości i jakości wykonanych części robót. Odbioru częściowego robót dokonuje się dla zakresu robót określonego w dokumentach umownych wg zasad jak przy odbiorze ostatecznym robót. Odbioru robót dokonuje Inspektor nadzoru. </w:t>
      </w:r>
    </w:p>
    <w:p w14:paraId="78460401" w14:textId="77777777" w:rsidR="00AE125F" w:rsidRDefault="00FE0F77">
      <w:pPr>
        <w:spacing w:after="0" w:line="259" w:lineRule="auto"/>
        <w:ind w:left="-5"/>
      </w:pPr>
      <w:r>
        <w:rPr>
          <w:b/>
        </w:rPr>
        <w:t xml:space="preserve">8.4. Odbiór ostateczny. </w:t>
      </w:r>
    </w:p>
    <w:p w14:paraId="3114A07C" w14:textId="77777777" w:rsidR="00AE125F" w:rsidRDefault="00FE0F77">
      <w:pPr>
        <w:ind w:left="-15" w:right="11" w:firstLine="706"/>
      </w:pPr>
      <w:r>
        <w:t xml:space="preserve">Odbiór ostateczny polega na finalnej ocenie rzeczywistego wykonania robót w odniesieniu do zakresu (ilości) oraz jakości. Całkowite zakończenie robót oraz gotowość do odbioru ostatecznego będzie stwierdzona przez Wykonawcę pisemnie. Odbiór ostateczny robót nastąpi w terminie ustalonym w dokumentach umowy, licząc od dnia potwierdzenia przez Inspektora nadzoru zakończenia robót.  </w:t>
      </w:r>
    </w:p>
    <w:p w14:paraId="7F5D9447" w14:textId="77777777" w:rsidR="00AE125F" w:rsidRDefault="00FE0F77">
      <w:pPr>
        <w:spacing w:after="0" w:line="259" w:lineRule="auto"/>
        <w:ind w:left="706" w:firstLine="0"/>
      </w:pPr>
      <w:r>
        <w:t xml:space="preserve"> </w:t>
      </w:r>
    </w:p>
    <w:p w14:paraId="440E62D3" w14:textId="77777777" w:rsidR="00AE125F" w:rsidRDefault="00FE0F77">
      <w:pPr>
        <w:ind w:left="-15" w:right="11" w:firstLine="706"/>
      </w:pPr>
      <w:r>
        <w:t xml:space="preserve">Odbioru ostatecznego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toku odbioru komisja zapozna się z realizacją ustaleń przyjętych w trakcie odbiorów robót zanikających i ulegających zakryciu oraz odbiorów częściowych, zwłaszcza w zakresie wykonania robót uzupełniających i robót poprawkowych. </w:t>
      </w:r>
    </w:p>
    <w:p w14:paraId="76F21C61" w14:textId="77777777" w:rsidR="00AE125F" w:rsidRDefault="00FE0F77">
      <w:pPr>
        <w:ind w:left="-5" w:right="11"/>
      </w:pPr>
      <w:r>
        <w:t xml:space="preserve">W przypadkach nie wykonania wyznaczonych robót poprawkowych lub robót  </w:t>
      </w:r>
    </w:p>
    <w:p w14:paraId="4137AC60" w14:textId="77777777" w:rsidR="00AE125F" w:rsidRDefault="00FE0F77">
      <w:pPr>
        <w:ind w:left="-5" w:right="11"/>
      </w:pPr>
      <w:r>
        <w:t xml:space="preserve">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projektowa lub ST z uwzględnieniem tolerancji i nie ma większego wpływu na cechy eksploatacyjne obiektu, komisja oceni pomniejszona wartość wykonywanych robót w stosunku do wymagań przyjętych w dokumentach umowy. Po przeprowadzeniu prób przewidzianych dla danego rodzaju robót należy dokonać końcowego odbioru technicznego. </w:t>
      </w:r>
    </w:p>
    <w:p w14:paraId="0FDCB186" w14:textId="77777777" w:rsidR="00AE125F" w:rsidRDefault="00FE0F77">
      <w:pPr>
        <w:ind w:left="2122" w:right="846" w:hanging="1416"/>
      </w:pPr>
      <w:r>
        <w:t xml:space="preserve">Przy odbiorze końcowym powinny być dostarczone następujące dokumenty: ·  Dokumentacja projektowa z naniesionymi na niej zmianami i uzupełniania w trakcie wykonywania robót, </w:t>
      </w:r>
    </w:p>
    <w:p w14:paraId="20932292" w14:textId="77777777" w:rsidR="00AE125F" w:rsidRDefault="00FE0F77">
      <w:pPr>
        <w:ind w:left="2132" w:right="11"/>
      </w:pPr>
      <w:r>
        <w:t xml:space="preserve">·  Dokumenty dotyczące jakości wbudowanych materiałów </w:t>
      </w:r>
    </w:p>
    <w:p w14:paraId="47A1FA0E" w14:textId="77777777" w:rsidR="00AE125F" w:rsidRDefault="00FE0F77">
      <w:pPr>
        <w:ind w:left="2132" w:right="11"/>
      </w:pPr>
      <w:r>
        <w:t xml:space="preserve">(świadectwa jakości wydane przez dostawców materiałów), </w:t>
      </w:r>
    </w:p>
    <w:p w14:paraId="2C02BBB6" w14:textId="77777777" w:rsidR="00AE125F" w:rsidRDefault="00FE0F77">
      <w:pPr>
        <w:ind w:left="2132" w:right="11"/>
      </w:pPr>
      <w:r>
        <w:t xml:space="preserve">·  Protokoły wszystkich odbiorów technicznych częściowych, </w:t>
      </w:r>
    </w:p>
    <w:p w14:paraId="7FE7F9AC" w14:textId="77777777" w:rsidR="00AE125F" w:rsidRDefault="00FE0F77">
      <w:pPr>
        <w:ind w:left="-15" w:right="954" w:firstLine="2122"/>
      </w:pPr>
      <w:r>
        <w:t xml:space="preserve">·  Protokół przeprowadzenia próby szczelności instalacji, Przy odbiorze końcowym należy sprawdzić: </w:t>
      </w:r>
    </w:p>
    <w:p w14:paraId="01624369" w14:textId="77777777" w:rsidR="00AE125F" w:rsidRDefault="00FE0F77">
      <w:pPr>
        <w:ind w:left="2132" w:right="11"/>
      </w:pPr>
      <w:r>
        <w:lastRenderedPageBreak/>
        <w:t xml:space="preserve">·  zgodność wykonania z Dokumentacją projektową oraz ewentualnymi zapisami w Dzienniku Budowy dotyczącymi zmian i odstępstw od </w:t>
      </w:r>
    </w:p>
    <w:p w14:paraId="31C0B371" w14:textId="77777777" w:rsidR="00AE125F" w:rsidRDefault="00FE0F77">
      <w:pPr>
        <w:ind w:left="2132" w:right="11"/>
      </w:pPr>
      <w:r>
        <w:t xml:space="preserve">Dokumentacji projektowej, </w:t>
      </w:r>
    </w:p>
    <w:p w14:paraId="48B0B48B" w14:textId="77777777" w:rsidR="00AE125F" w:rsidRDefault="00FE0F77">
      <w:pPr>
        <w:ind w:left="2132" w:right="11"/>
      </w:pPr>
      <w:r>
        <w:t xml:space="preserve">·  protokoły z odbiorów częściowych i realizację postanowień dotyczącą usunięcia usterek, </w:t>
      </w:r>
    </w:p>
    <w:p w14:paraId="3E0B0A35" w14:textId="77777777" w:rsidR="00AE125F" w:rsidRDefault="00FE0F77">
      <w:pPr>
        <w:ind w:left="2132" w:right="11"/>
      </w:pPr>
      <w:r>
        <w:t xml:space="preserve">·  aktualność Dokumentacji projektowej (czy przeprowadzono wszystkie zmiany i uzupełnienia), </w:t>
      </w:r>
    </w:p>
    <w:p w14:paraId="48935CFC" w14:textId="77777777" w:rsidR="00AE125F" w:rsidRDefault="00FE0F77">
      <w:pPr>
        <w:ind w:left="2132" w:right="11"/>
      </w:pPr>
      <w:r>
        <w:t xml:space="preserve">·  protokoły badań szczelności instalacji. </w:t>
      </w:r>
    </w:p>
    <w:p w14:paraId="5862FF32" w14:textId="77777777" w:rsidR="00AE125F" w:rsidRDefault="00FE0F77">
      <w:pPr>
        <w:pStyle w:val="Nagwek1"/>
        <w:ind w:left="-5"/>
      </w:pPr>
      <w:r>
        <w:t xml:space="preserve">9. OBMIAR ROBÓT </w:t>
      </w:r>
    </w:p>
    <w:p w14:paraId="68E4FE39" w14:textId="77777777" w:rsidR="00AE125F" w:rsidRDefault="00FE0F77">
      <w:pPr>
        <w:ind w:left="-15" w:right="11" w:firstLine="706"/>
      </w:pPr>
      <w:r>
        <w:t xml:space="preserve">Ogólne wymagania dotyczące obmiaru podano w specyfikacji technicznej „Wymagania ogólne". </w:t>
      </w:r>
    </w:p>
    <w:p w14:paraId="33F9C17A" w14:textId="77777777" w:rsidR="00AE125F" w:rsidRDefault="00FE0F77">
      <w:pPr>
        <w:pStyle w:val="Nagwek1"/>
        <w:ind w:left="-5"/>
      </w:pPr>
      <w:r>
        <w:t xml:space="preserve">10. PODSTAWA PŁATNOŚCI </w:t>
      </w:r>
    </w:p>
    <w:p w14:paraId="0F8026F6" w14:textId="77777777" w:rsidR="00AE125F" w:rsidRDefault="00FE0F77">
      <w:pPr>
        <w:spacing w:after="4" w:line="238" w:lineRule="auto"/>
        <w:ind w:left="-15" w:right="1171" w:firstLine="696"/>
        <w:jc w:val="both"/>
      </w:pPr>
      <w:r>
        <w:t xml:space="preserve">Ogólne wymagania dotyczące płatności podano w specyfikacji technicznej „Wymagania ogólne". </w:t>
      </w:r>
      <w:r>
        <w:rPr>
          <w:b/>
        </w:rPr>
        <w:t xml:space="preserve">11. PRZEPISY ZWIĄZANE </w:t>
      </w:r>
    </w:p>
    <w:p w14:paraId="42636357" w14:textId="77777777" w:rsidR="00AE125F" w:rsidRDefault="00FE0F77">
      <w:pPr>
        <w:spacing w:after="0" w:line="259" w:lineRule="auto"/>
        <w:ind w:left="-5"/>
      </w:pPr>
      <w:r>
        <w:rPr>
          <w:b/>
        </w:rPr>
        <w:t xml:space="preserve">11.1 Ustawy. </w:t>
      </w:r>
    </w:p>
    <w:p w14:paraId="79E6CE61" w14:textId="5231BBB0" w:rsidR="00AE125F" w:rsidRDefault="00FE0F77">
      <w:pPr>
        <w:numPr>
          <w:ilvl w:val="0"/>
          <w:numId w:val="9"/>
        </w:numPr>
        <w:ind w:right="11" w:hanging="245"/>
      </w:pPr>
      <w:r>
        <w:t>Ustawa z dnia 7 lipca 1994r. – Prawo budowlane (jednolity tekst Dz. U. z 20</w:t>
      </w:r>
      <w:r w:rsidR="00DC0311">
        <w:t>19</w:t>
      </w:r>
      <w:r>
        <w:t>r.</w:t>
      </w:r>
      <w:r w:rsidR="00DC0311">
        <w:t xml:space="preserve">, </w:t>
      </w:r>
      <w:r>
        <w:t xml:space="preserve">poz. </w:t>
      </w:r>
      <w:r w:rsidR="00DC0311">
        <w:t>1186</w:t>
      </w:r>
      <w:r>
        <w:t xml:space="preserve"> ) </w:t>
      </w:r>
    </w:p>
    <w:p w14:paraId="26884DE9" w14:textId="2E942C9D" w:rsidR="00AE125F" w:rsidRDefault="00FE0F77">
      <w:pPr>
        <w:numPr>
          <w:ilvl w:val="0"/>
          <w:numId w:val="9"/>
        </w:numPr>
        <w:ind w:right="11" w:hanging="245"/>
      </w:pPr>
      <w:r>
        <w:t xml:space="preserve">Ustawa z dnia 29 stycznia 2004r. – Prawo zamówień publicznych (Dz. U. </w:t>
      </w:r>
      <w:r w:rsidR="00DC0311">
        <w:t>z 2018r., poz. 1986</w:t>
      </w:r>
      <w:r>
        <w:t xml:space="preserve">) </w:t>
      </w:r>
    </w:p>
    <w:p w14:paraId="2DA6CA53" w14:textId="77777777" w:rsidR="00DC0311" w:rsidRDefault="00FE0F77">
      <w:pPr>
        <w:numPr>
          <w:ilvl w:val="0"/>
          <w:numId w:val="9"/>
        </w:numPr>
        <w:ind w:right="11" w:hanging="245"/>
      </w:pPr>
      <w:r>
        <w:t>Ustawa z dnia 16 kwietnia 2004r. – o wyrobach budowlanych (Dz. U.</w:t>
      </w:r>
      <w:r w:rsidR="00DC0311">
        <w:t xml:space="preserve"> z 2019r., poz. 266,730)</w:t>
      </w:r>
    </w:p>
    <w:p w14:paraId="5621A20F" w14:textId="47128C8D" w:rsidR="00AE125F" w:rsidRDefault="00FE0F77">
      <w:pPr>
        <w:numPr>
          <w:ilvl w:val="0"/>
          <w:numId w:val="9"/>
        </w:numPr>
        <w:ind w:right="11" w:hanging="245"/>
      </w:pPr>
      <w:r>
        <w:t xml:space="preserve"> Ustawa z dnia 24 sierpnia 1991r. – o ochronie przeciwpożarowej (jednolity tekst Dz. U.     </w:t>
      </w:r>
    </w:p>
    <w:p w14:paraId="6352FF0D" w14:textId="77777777" w:rsidR="00AE125F" w:rsidRDefault="00FE0F77">
      <w:pPr>
        <w:ind w:left="-5" w:right="11"/>
      </w:pPr>
      <w:r>
        <w:t xml:space="preserve">z 2002r. Nr 147, poz. 1229) </w:t>
      </w:r>
    </w:p>
    <w:p w14:paraId="020F7B41" w14:textId="77777777" w:rsidR="00AE125F" w:rsidRDefault="00AE125F">
      <w:pPr>
        <w:sectPr w:rsidR="00AE125F">
          <w:headerReference w:type="even" r:id="rId7"/>
          <w:headerReference w:type="default" r:id="rId8"/>
          <w:footerReference w:type="even" r:id="rId9"/>
          <w:footerReference w:type="default" r:id="rId10"/>
          <w:headerReference w:type="first" r:id="rId11"/>
          <w:footerReference w:type="first" r:id="rId12"/>
          <w:pgSz w:w="11900" w:h="16840"/>
          <w:pgMar w:top="1467" w:right="1416" w:bottom="1633" w:left="1416" w:header="738" w:footer="714" w:gutter="0"/>
          <w:cols w:space="708"/>
        </w:sectPr>
      </w:pPr>
    </w:p>
    <w:p w14:paraId="26F824D0" w14:textId="2D472655" w:rsidR="00AE125F" w:rsidRDefault="00FE0F77">
      <w:pPr>
        <w:numPr>
          <w:ilvl w:val="0"/>
          <w:numId w:val="10"/>
        </w:numPr>
        <w:ind w:right="11" w:hanging="245"/>
      </w:pPr>
      <w:r>
        <w:lastRenderedPageBreak/>
        <w:t xml:space="preserve">Ustawa z dnia 21 grudnia 2004r. – o dozorze technicznym (Dz. U. </w:t>
      </w:r>
      <w:r w:rsidR="00C656D0">
        <w:t>z 2019r., poz. 667</w:t>
      </w:r>
      <w:r>
        <w:t xml:space="preserve">) </w:t>
      </w:r>
    </w:p>
    <w:p w14:paraId="18A8FBE3" w14:textId="10510838" w:rsidR="00AE125F" w:rsidRDefault="00FE0F77">
      <w:pPr>
        <w:numPr>
          <w:ilvl w:val="0"/>
          <w:numId w:val="10"/>
        </w:numPr>
        <w:ind w:right="11" w:hanging="245"/>
      </w:pPr>
      <w:r>
        <w:t xml:space="preserve">Ustawa z dnia 27 kwietnia 2001r. – Prawo ochrony środowiska (Dz. U. </w:t>
      </w:r>
      <w:r w:rsidR="00C656D0">
        <w:t>z 2018 r. poz. 799</w:t>
      </w:r>
      <w:r>
        <w:t xml:space="preserve">) </w:t>
      </w:r>
    </w:p>
    <w:p w14:paraId="25D3E00D" w14:textId="77777777" w:rsidR="00AE125F" w:rsidRDefault="00FE0F77">
      <w:pPr>
        <w:spacing w:after="0" w:line="259" w:lineRule="auto"/>
        <w:ind w:left="0" w:firstLine="0"/>
      </w:pPr>
      <w:r>
        <w:t xml:space="preserve"> </w:t>
      </w:r>
    </w:p>
    <w:p w14:paraId="4C47091F" w14:textId="5A3F5AAC" w:rsidR="00AE125F" w:rsidRDefault="00383728">
      <w:pPr>
        <w:spacing w:after="0" w:line="259" w:lineRule="auto"/>
        <w:ind w:left="-5"/>
      </w:pPr>
      <w:r>
        <w:rPr>
          <w:b/>
        </w:rPr>
        <w:t>Inne przepisy:</w:t>
      </w:r>
    </w:p>
    <w:p w14:paraId="14F333A8" w14:textId="51686C32" w:rsidR="00AE125F" w:rsidRDefault="00FE0F77" w:rsidP="00383728">
      <w:pPr>
        <w:numPr>
          <w:ilvl w:val="0"/>
          <w:numId w:val="11"/>
        </w:numPr>
        <w:ind w:right="11" w:hanging="245"/>
      </w:pPr>
      <w:r>
        <w:t xml:space="preserve">Rozporządzenie Ministra Infrastruktury z dnia 2 grudnia 2002r. – w sprawie systemów oceny zgodności wyrobów budowlanych oraz sposobu ich oznaczania znakowaniem CE     </w:t>
      </w:r>
    </w:p>
    <w:p w14:paraId="54E85792" w14:textId="77777777" w:rsidR="00AE125F" w:rsidRDefault="00FE0F77">
      <w:pPr>
        <w:numPr>
          <w:ilvl w:val="0"/>
          <w:numId w:val="11"/>
        </w:numPr>
        <w:ind w:right="11" w:hanging="245"/>
      </w:pPr>
      <w:r>
        <w:t xml:space="preserve">Rozporządzenie Ministra Pracy i Polityki Społecznej z dnia 26 września 1997r.  </w:t>
      </w:r>
    </w:p>
    <w:p w14:paraId="7074593F" w14:textId="77777777" w:rsidR="00AE125F" w:rsidRDefault="00FE0F77">
      <w:pPr>
        <w:ind w:left="-5" w:right="11"/>
      </w:pPr>
      <w:r>
        <w:t xml:space="preserve">    –  w sprawie ogólnych przepisów bezpieczeństwa i higieny pracy  </w:t>
      </w:r>
    </w:p>
    <w:p w14:paraId="5ED2B4B0" w14:textId="10E8919F" w:rsidR="00AE125F" w:rsidRDefault="00FE0F77">
      <w:pPr>
        <w:numPr>
          <w:ilvl w:val="0"/>
          <w:numId w:val="11"/>
        </w:numPr>
        <w:ind w:right="11" w:hanging="245"/>
      </w:pPr>
      <w:r>
        <w:t xml:space="preserve">Rozporządzenie Ministra Infrastruktury z dnia 6 lutego 2003r. – w sprawie bezpieczeństwa i higieny pracy podczas wykonywania robót budowlanych Rozporządzenie Ministra Infrastruktury z dnia 23 czerwca 2003r. – w sprawie informacji dotyczącej bezpieczeństwa i ochrony zdrowia oraz planu bezpieczeństwa i ochrony zdrowia </w:t>
      </w:r>
    </w:p>
    <w:p w14:paraId="2554C54D" w14:textId="41F96454" w:rsidR="00AE125F" w:rsidRDefault="00FE0F77" w:rsidP="00383728">
      <w:pPr>
        <w:numPr>
          <w:ilvl w:val="0"/>
          <w:numId w:val="11"/>
        </w:numPr>
        <w:spacing w:after="4" w:line="238" w:lineRule="auto"/>
        <w:ind w:right="11" w:hanging="245"/>
      </w:pPr>
      <w:r>
        <w:t xml:space="preserve">Rozporządzenie Ministra Infrastruktury z dnia 2 września 2004r. – w sprawie szczegółowego zakresu i formy dokumentacji projektowej, specyfikacji technicznych wykonania i odbioru robót budowlanych oraz programu </w:t>
      </w:r>
      <w:proofErr w:type="spellStart"/>
      <w:r>
        <w:t>funkcjonalno</w:t>
      </w:r>
      <w:proofErr w:type="spellEnd"/>
      <w:r>
        <w:t xml:space="preserve"> – użytkowego </w:t>
      </w:r>
    </w:p>
    <w:p w14:paraId="6DA3504E" w14:textId="6CC64703" w:rsidR="00AE125F" w:rsidRDefault="00FE0F77" w:rsidP="00383728">
      <w:pPr>
        <w:numPr>
          <w:ilvl w:val="0"/>
          <w:numId w:val="11"/>
        </w:numPr>
        <w:ind w:right="11" w:hanging="245"/>
      </w:pPr>
      <w:r>
        <w:t xml:space="preserve">Rozporządzenie Ministra Infrastruktury z dnia 11 sierpnia 2004r. – w sprawie sposobów deklarowania wyrobów budowlanych oraz sposobu znakowania ich znakiem budowlanym </w:t>
      </w:r>
    </w:p>
    <w:p w14:paraId="2D4CC3FD" w14:textId="48C2055D" w:rsidR="00383728" w:rsidRDefault="00FE0F77" w:rsidP="00383728">
      <w:pPr>
        <w:numPr>
          <w:ilvl w:val="0"/>
          <w:numId w:val="11"/>
        </w:numPr>
        <w:ind w:right="11" w:hanging="245"/>
      </w:pPr>
      <w:r>
        <w:t>Rozporządzenie Ministra Infrastruktury z dnia 27 sierpnia 2004r. – zmieniające rozporządzenie w sprawie dziennika budowy, montażu i rozbiórki, tablicy informacyjnej oraz ogłoszenia zamawiającego dane dotyczące bezpieczeństwa pracy i ochrony zdrowia</w:t>
      </w:r>
    </w:p>
    <w:p w14:paraId="750779ED" w14:textId="56549860" w:rsidR="00AE125F" w:rsidRDefault="00FE0F77">
      <w:pPr>
        <w:ind w:left="-5" w:right="11"/>
      </w:pPr>
      <w:r>
        <w:t xml:space="preserve"> </w:t>
      </w:r>
    </w:p>
    <w:sectPr w:rsidR="00AE125F">
      <w:headerReference w:type="even" r:id="rId13"/>
      <w:headerReference w:type="default" r:id="rId14"/>
      <w:footerReference w:type="even" r:id="rId15"/>
      <w:footerReference w:type="default" r:id="rId16"/>
      <w:headerReference w:type="first" r:id="rId17"/>
      <w:footerReference w:type="first" r:id="rId18"/>
      <w:pgSz w:w="11900" w:h="16840"/>
      <w:pgMar w:top="1467" w:right="1411" w:bottom="1537" w:left="1416" w:header="73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901E1" w14:textId="77777777" w:rsidR="00E96BD0" w:rsidRDefault="00E96BD0">
      <w:pPr>
        <w:spacing w:after="0" w:line="240" w:lineRule="auto"/>
      </w:pPr>
      <w:r>
        <w:separator/>
      </w:r>
    </w:p>
  </w:endnote>
  <w:endnote w:type="continuationSeparator" w:id="0">
    <w:p w14:paraId="64DE0138" w14:textId="77777777" w:rsidR="00E96BD0" w:rsidRDefault="00E96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B3994"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4ED11EF" wp14:editId="75D5DF74">
              <wp:simplePos x="0" y="0"/>
              <wp:positionH relativeFrom="page">
                <wp:posOffset>880872</wp:posOffset>
              </wp:positionH>
              <wp:positionV relativeFrom="page">
                <wp:posOffset>9882632</wp:posOffset>
              </wp:positionV>
              <wp:extent cx="5797297" cy="54864"/>
              <wp:effectExtent l="0" t="0" r="0" b="0"/>
              <wp:wrapSquare wrapText="bothSides"/>
              <wp:docPr id="20891" name="Group 20891"/>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9" name="Shape 21629"/>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0" name="Shape 21630"/>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91" style="width:456.48pt;height:4.32001pt;position:absolute;mso-position-horizontal-relative:page;mso-position-horizontal:absolute;margin-left:69.36pt;mso-position-vertical-relative:page;margin-top:778.16pt;" coordsize="57972,548">
              <v:shape id="Shape 21631" style="position:absolute;width:57972;height:365;left:0;top:0;" coordsize="5797297,36576" path="m0,0l5797297,0l5797297,36576l0,36576l0,0">
                <v:stroke weight="0pt" endcap="flat" joinstyle="miter" miterlimit="10" on="false" color="#000000" opacity="0"/>
                <v:fill on="true" color="#622423"/>
              </v:shape>
              <v:shape id="Shape 21632"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5C5CC2E6" w14:textId="77777777" w:rsidR="00AE125F" w:rsidRDefault="00FE0F77">
    <w:pPr>
      <w:spacing w:after="0" w:line="259" w:lineRule="auto"/>
      <w:ind w:left="0" w:firstLine="0"/>
    </w:pPr>
    <w:r>
      <w:t xml:space="preserve"> </w:t>
    </w:r>
  </w:p>
  <w:p w14:paraId="6DADCD1D" w14:textId="77777777" w:rsidR="00AE125F" w:rsidRDefault="00FE0F77">
    <w:pPr>
      <w:spacing w:after="0" w:line="259" w:lineRule="auto"/>
      <w:ind w:left="0" w:firstLine="0"/>
    </w:pPr>
    <w:r>
      <w:t xml:space="preserve"> </w:t>
    </w:r>
  </w:p>
  <w:p w14:paraId="3FA2D064" w14:textId="77777777" w:rsidR="00AE125F" w:rsidRDefault="00FE0F77">
    <w:pPr>
      <w:spacing w:after="325" w:line="259" w:lineRule="auto"/>
      <w:ind w:left="0" w:firstLine="0"/>
    </w:pPr>
    <w:r>
      <w:t xml:space="preserve"> </w:t>
    </w:r>
  </w:p>
  <w:p w14:paraId="642153BC" w14:textId="77777777" w:rsidR="00AE125F" w:rsidRDefault="00FE0F77">
    <w:pPr>
      <w:tabs>
        <w:tab w:val="center" w:pos="4536"/>
        <w:tab w:val="right" w:pos="9068"/>
      </w:tabs>
      <w:spacing w:after="46" w:line="259" w:lineRule="auto"/>
      <w:ind w:left="0" w:firstLine="0"/>
    </w:pPr>
    <w:r>
      <w:rPr>
        <w:rFonts w:ascii="Cambria" w:eastAsia="Cambria" w:hAnsi="Cambria" w:cs="Cambria"/>
        <w:sz w:val="16"/>
      </w:rPr>
      <w:t xml:space="preserve">Maliński Ryszard tel.: 602488186   </w:t>
    </w:r>
    <w:r>
      <w:rPr>
        <w:rFonts w:ascii="Cambria" w:eastAsia="Cambria" w:hAnsi="Cambria" w:cs="Cambria"/>
        <w:sz w:val="16"/>
      </w:rPr>
      <w:tab/>
      <w:t xml:space="preserve"> </w:t>
    </w:r>
    <w:r>
      <w:rPr>
        <w:rFonts w:ascii="Cambria" w:eastAsia="Cambria" w:hAnsi="Cambria" w:cs="Cambria"/>
        <w:sz w:val="16"/>
      </w:rPr>
      <w:tab/>
      <w:t xml:space="preserve">Strona </w:t>
    </w:r>
    <w:r>
      <w:fldChar w:fldCharType="begin"/>
    </w:r>
    <w:r>
      <w:instrText xml:space="preserve"> PAGE   \* MERGEFORMAT </w:instrText>
    </w:r>
    <w:r>
      <w:fldChar w:fldCharType="separate"/>
    </w:r>
    <w:r>
      <w:rPr>
        <w:rFonts w:ascii="Cambria" w:eastAsia="Cambria" w:hAnsi="Cambria" w:cs="Cambria"/>
        <w:sz w:val="16"/>
      </w:rPr>
      <w:t>1</w:t>
    </w:r>
    <w:r>
      <w:rPr>
        <w:rFonts w:ascii="Cambria" w:eastAsia="Cambria" w:hAnsi="Cambria" w:cs="Cambria"/>
        <w:sz w:val="16"/>
      </w:rPr>
      <w:fldChar w:fldCharType="end"/>
    </w:r>
    <w:r>
      <w:rPr>
        <w:rFonts w:ascii="Cambria" w:eastAsia="Cambria" w:hAnsi="Cambria" w:cs="Cambria"/>
        <w:sz w:val="16"/>
      </w:rPr>
      <w:t xml:space="preserve"> </w:t>
    </w:r>
  </w:p>
  <w:p w14:paraId="6D96311B" w14:textId="77777777" w:rsidR="00AE125F" w:rsidRDefault="00FE0F77">
    <w:pPr>
      <w:spacing w:after="0" w:line="259" w:lineRule="auto"/>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1C0A2"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8EA58FB" wp14:editId="41646821">
              <wp:simplePos x="0" y="0"/>
              <wp:positionH relativeFrom="page">
                <wp:posOffset>880872</wp:posOffset>
              </wp:positionH>
              <wp:positionV relativeFrom="page">
                <wp:posOffset>9882632</wp:posOffset>
              </wp:positionV>
              <wp:extent cx="5797297" cy="54864"/>
              <wp:effectExtent l="0" t="0" r="0" b="0"/>
              <wp:wrapSquare wrapText="bothSides"/>
              <wp:docPr id="20843" name="Group 20843"/>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5" name="Shape 21625"/>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26" name="Shape 21626"/>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43" style="width:456.48pt;height:4.32001pt;position:absolute;mso-position-horizontal-relative:page;mso-position-horizontal:absolute;margin-left:69.36pt;mso-position-vertical-relative:page;margin-top:778.16pt;" coordsize="57972,548">
              <v:shape id="Shape 21627" style="position:absolute;width:57972;height:365;left:0;top:0;" coordsize="5797297,36576" path="m0,0l5797297,0l5797297,36576l0,36576l0,0">
                <v:stroke weight="0pt" endcap="flat" joinstyle="miter" miterlimit="10" on="false" color="#000000" opacity="0"/>
                <v:fill on="true" color="#622423"/>
              </v:shape>
              <v:shape id="Shape 21628"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5407EFE6" w14:textId="77777777" w:rsidR="00AE125F" w:rsidRDefault="00FE0F77">
    <w:pPr>
      <w:spacing w:after="0" w:line="259" w:lineRule="auto"/>
      <w:ind w:left="0" w:firstLine="0"/>
    </w:pPr>
    <w:r>
      <w:t xml:space="preserve"> </w:t>
    </w:r>
  </w:p>
  <w:p w14:paraId="4F8B3DDE" w14:textId="77777777" w:rsidR="00AE125F" w:rsidRDefault="00FE0F7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DA9F"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2E654410" wp14:editId="7DF0F6A5">
              <wp:simplePos x="0" y="0"/>
              <wp:positionH relativeFrom="page">
                <wp:posOffset>880872</wp:posOffset>
              </wp:positionH>
              <wp:positionV relativeFrom="page">
                <wp:posOffset>9882632</wp:posOffset>
              </wp:positionV>
              <wp:extent cx="5797297" cy="54864"/>
              <wp:effectExtent l="0" t="0" r="0" b="0"/>
              <wp:wrapSquare wrapText="bothSides"/>
              <wp:docPr id="20795" name="Group 20795"/>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1" name="Shape 21621"/>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22" name="Shape 21622"/>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795" style="width:456.48pt;height:4.32001pt;position:absolute;mso-position-horizontal-relative:page;mso-position-horizontal:absolute;margin-left:69.36pt;mso-position-vertical-relative:page;margin-top:778.16pt;" coordsize="57972,548">
              <v:shape id="Shape 21623" style="position:absolute;width:57972;height:365;left:0;top:0;" coordsize="5797297,36576" path="m0,0l5797297,0l5797297,36576l0,36576l0,0">
                <v:stroke weight="0pt" endcap="flat" joinstyle="miter" miterlimit="10" on="false" color="#000000" opacity="0"/>
                <v:fill on="true" color="#622423"/>
              </v:shape>
              <v:shape id="Shape 21624"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60E6FE8B" w14:textId="77777777" w:rsidR="00AE125F" w:rsidRDefault="00FE0F77">
    <w:pPr>
      <w:spacing w:after="0" w:line="259" w:lineRule="auto"/>
      <w:ind w:left="0" w:firstLine="0"/>
    </w:pPr>
    <w:r>
      <w:t xml:space="preserve"> </w:t>
    </w:r>
  </w:p>
  <w:p w14:paraId="18C01335" w14:textId="77777777" w:rsidR="00AE125F" w:rsidRDefault="00FE0F77">
    <w:pPr>
      <w:spacing w:after="0" w:line="259" w:lineRule="auto"/>
      <w:ind w:left="0" w:firstLine="0"/>
    </w:pPr>
    <w:r>
      <w:t xml:space="preserve"> </w:t>
    </w:r>
  </w:p>
  <w:p w14:paraId="1BADA3A2" w14:textId="77777777" w:rsidR="00AE125F" w:rsidRDefault="00FE0F77">
    <w:pPr>
      <w:spacing w:after="325" w:line="259" w:lineRule="auto"/>
      <w:ind w:left="0" w:firstLine="0"/>
    </w:pPr>
    <w:r>
      <w:t xml:space="preserve"> </w:t>
    </w:r>
  </w:p>
  <w:p w14:paraId="6F6B4D59" w14:textId="77777777" w:rsidR="00AE125F" w:rsidRDefault="00FE0F77">
    <w:pPr>
      <w:tabs>
        <w:tab w:val="center" w:pos="4536"/>
        <w:tab w:val="right" w:pos="9068"/>
      </w:tabs>
      <w:spacing w:after="46" w:line="259" w:lineRule="auto"/>
      <w:ind w:left="0" w:firstLine="0"/>
    </w:pPr>
    <w:r>
      <w:rPr>
        <w:rFonts w:ascii="Cambria" w:eastAsia="Cambria" w:hAnsi="Cambria" w:cs="Cambria"/>
        <w:sz w:val="16"/>
      </w:rPr>
      <w:t xml:space="preserve">Maliński Ryszard tel.: 602488186   </w:t>
    </w:r>
    <w:r>
      <w:rPr>
        <w:rFonts w:ascii="Cambria" w:eastAsia="Cambria" w:hAnsi="Cambria" w:cs="Cambria"/>
        <w:sz w:val="16"/>
      </w:rPr>
      <w:tab/>
      <w:t xml:space="preserve"> </w:t>
    </w:r>
    <w:r>
      <w:rPr>
        <w:rFonts w:ascii="Cambria" w:eastAsia="Cambria" w:hAnsi="Cambria" w:cs="Cambria"/>
        <w:sz w:val="16"/>
      </w:rPr>
      <w:tab/>
      <w:t xml:space="preserve">Strona </w:t>
    </w:r>
    <w:r>
      <w:fldChar w:fldCharType="begin"/>
    </w:r>
    <w:r>
      <w:instrText xml:space="preserve"> PAGE   \* MERGEFORMAT </w:instrText>
    </w:r>
    <w:r>
      <w:fldChar w:fldCharType="separate"/>
    </w:r>
    <w:r>
      <w:rPr>
        <w:rFonts w:ascii="Cambria" w:eastAsia="Cambria" w:hAnsi="Cambria" w:cs="Cambria"/>
        <w:sz w:val="16"/>
      </w:rPr>
      <w:t>1</w:t>
    </w:r>
    <w:r>
      <w:rPr>
        <w:rFonts w:ascii="Cambria" w:eastAsia="Cambria" w:hAnsi="Cambria" w:cs="Cambria"/>
        <w:sz w:val="16"/>
      </w:rPr>
      <w:fldChar w:fldCharType="end"/>
    </w:r>
    <w:r>
      <w:rPr>
        <w:rFonts w:ascii="Cambria" w:eastAsia="Cambria" w:hAnsi="Cambria" w:cs="Cambria"/>
        <w:sz w:val="16"/>
      </w:rPr>
      <w:t xml:space="preserve"> </w:t>
    </w:r>
  </w:p>
  <w:p w14:paraId="028344D3" w14:textId="77777777" w:rsidR="00AE125F" w:rsidRDefault="00FE0F77">
    <w:pPr>
      <w:spacing w:after="0" w:line="259" w:lineRule="auto"/>
      <w:ind w:left="0" w:firstLine="0"/>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7C604"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1713F46" wp14:editId="30953879">
              <wp:simplePos x="0" y="0"/>
              <wp:positionH relativeFrom="page">
                <wp:posOffset>880872</wp:posOffset>
              </wp:positionH>
              <wp:positionV relativeFrom="page">
                <wp:posOffset>9882632</wp:posOffset>
              </wp:positionV>
              <wp:extent cx="5797297" cy="54864"/>
              <wp:effectExtent l="0" t="0" r="0" b="0"/>
              <wp:wrapSquare wrapText="bothSides"/>
              <wp:docPr id="21004" name="Group 2100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41" name="Shape 21641"/>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42" name="Shape 21642"/>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1004" style="width:456.48pt;height:4.32001pt;position:absolute;mso-position-horizontal-relative:page;mso-position-horizontal:absolute;margin-left:69.36pt;mso-position-vertical-relative:page;margin-top:778.16pt;" coordsize="57972,548">
              <v:shape id="Shape 21643" style="position:absolute;width:57972;height:365;left:0;top:0;" coordsize="5797297,36576" path="m0,0l5797297,0l5797297,36576l0,36576l0,0">
                <v:stroke weight="0pt" endcap="flat" joinstyle="miter" miterlimit="10" on="false" color="#000000" opacity="0"/>
                <v:fill on="true" color="#622423"/>
              </v:shape>
              <v:shape id="Shape 21644"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DF1AE"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67A43DD7" wp14:editId="22E550AD">
              <wp:simplePos x="0" y="0"/>
              <wp:positionH relativeFrom="page">
                <wp:posOffset>880872</wp:posOffset>
              </wp:positionH>
              <wp:positionV relativeFrom="page">
                <wp:posOffset>9882632</wp:posOffset>
              </wp:positionV>
              <wp:extent cx="5797297" cy="54864"/>
              <wp:effectExtent l="0" t="0" r="0" b="0"/>
              <wp:wrapSquare wrapText="bothSides"/>
              <wp:docPr id="20974" name="Group 2097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37" name="Shape 21637"/>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8" name="Shape 21638"/>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74" style="width:456.48pt;height:4.32001pt;position:absolute;mso-position-horizontal-relative:page;mso-position-horizontal:absolute;margin-left:69.36pt;mso-position-vertical-relative:page;margin-top:778.16pt;" coordsize="57972,548">
              <v:shape id="Shape 21639" style="position:absolute;width:57972;height:365;left:0;top:0;" coordsize="5797297,36576" path="m0,0l5797297,0l5797297,36576l0,36576l0,0">
                <v:stroke weight="0pt" endcap="flat" joinstyle="miter" miterlimit="10" on="false" color="#000000" opacity="0"/>
                <v:fill on="true" color="#622423"/>
              </v:shape>
              <v:shape id="Shape 21640"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94B79"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449D4D21" wp14:editId="61A4C546">
              <wp:simplePos x="0" y="0"/>
              <wp:positionH relativeFrom="page">
                <wp:posOffset>880872</wp:posOffset>
              </wp:positionH>
              <wp:positionV relativeFrom="page">
                <wp:posOffset>9882632</wp:posOffset>
              </wp:positionV>
              <wp:extent cx="5797297" cy="54864"/>
              <wp:effectExtent l="0" t="0" r="0" b="0"/>
              <wp:wrapSquare wrapText="bothSides"/>
              <wp:docPr id="20944" name="Group 2094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33" name="Shape 21633"/>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4" name="Shape 21634"/>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44" style="width:456.48pt;height:4.32001pt;position:absolute;mso-position-horizontal-relative:page;mso-position-horizontal:absolute;margin-left:69.36pt;mso-position-vertical-relative:page;margin-top:778.16pt;" coordsize="57972,548">
              <v:shape id="Shape 21635" style="position:absolute;width:57972;height:365;left:0;top:0;" coordsize="5797297,36576" path="m0,0l5797297,0l5797297,36576l0,36576l0,0">
                <v:stroke weight="0pt" endcap="flat" joinstyle="miter" miterlimit="10" on="false" color="#000000" opacity="0"/>
                <v:fill on="true" color="#622423"/>
              </v:shape>
              <v:shape id="Shape 21636"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6C0B6" w14:textId="77777777" w:rsidR="00E96BD0" w:rsidRDefault="00E96BD0">
      <w:pPr>
        <w:spacing w:after="0" w:line="240" w:lineRule="auto"/>
      </w:pPr>
      <w:r>
        <w:separator/>
      </w:r>
    </w:p>
  </w:footnote>
  <w:footnote w:type="continuationSeparator" w:id="0">
    <w:p w14:paraId="26370F69" w14:textId="77777777" w:rsidR="00E96BD0" w:rsidRDefault="00E96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7E3B6" w14:textId="77777777" w:rsidR="00AE125F" w:rsidRDefault="00FE0F77">
    <w:pPr>
      <w:spacing w:after="148" w:line="259" w:lineRule="auto"/>
      <w:ind w:left="4"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70A237A" wp14:editId="1AFFDDCF">
              <wp:simplePos x="0" y="0"/>
              <wp:positionH relativeFrom="page">
                <wp:posOffset>880872</wp:posOffset>
              </wp:positionH>
              <wp:positionV relativeFrom="page">
                <wp:posOffset>583185</wp:posOffset>
              </wp:positionV>
              <wp:extent cx="5797297" cy="54863"/>
              <wp:effectExtent l="0" t="0" r="0" b="0"/>
              <wp:wrapSquare wrapText="bothSides"/>
              <wp:docPr id="20876" name="Group 20876"/>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05" name="Shape 21605"/>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06" name="Shape 21606"/>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76" style="width:456.48pt;height:4.31995pt;position:absolute;mso-position-horizontal-relative:page;mso-position-horizontal:absolute;margin-left:69.36pt;mso-position-vertical-relative:page;margin-top:45.92pt;" coordsize="57972,548">
              <v:shape id="Shape 21607" style="position:absolute;width:57972;height:365;left:0;top:182;" coordsize="5797297,36576" path="m0,0l5797297,0l5797297,36576l0,36576l0,0">
                <v:stroke weight="0pt" endcap="flat" joinstyle="miter" miterlimit="10" on="false" color="#000000" opacity="0"/>
                <v:fill on="true" color="#622423"/>
              </v:shape>
              <v:shape id="Shape 21608"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6D37BD8B" w14:textId="77777777" w:rsidR="00AE125F" w:rsidRDefault="00FE0F77">
    <w:pPr>
      <w:spacing w:after="131" w:line="259" w:lineRule="auto"/>
      <w:ind w:left="0" w:firstLine="0"/>
    </w:pPr>
    <w:r>
      <w:rPr>
        <w:rFonts w:ascii="Calibri" w:eastAsia="Calibri" w:hAnsi="Calibri" w:cs="Calibri"/>
        <w:sz w:val="22"/>
      </w:rPr>
      <w:t xml:space="preserve"> </w:t>
    </w:r>
  </w:p>
  <w:p w14:paraId="0E6F643A" w14:textId="77777777" w:rsidR="00AE125F" w:rsidRDefault="00FE0F77">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6A276" w14:textId="77777777" w:rsidR="00AE125F" w:rsidRPr="006A1B72" w:rsidRDefault="00FE0F77" w:rsidP="006A1B72">
    <w:pPr>
      <w:pStyle w:val="Nagwek"/>
    </w:pPr>
    <w:r w:rsidRPr="006A1B7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25401" w14:textId="77777777" w:rsidR="00AE125F" w:rsidRDefault="00FE0F77">
    <w:pPr>
      <w:spacing w:after="148" w:line="259" w:lineRule="auto"/>
      <w:ind w:left="4"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3FB96C0" wp14:editId="25D318A5">
              <wp:simplePos x="0" y="0"/>
              <wp:positionH relativeFrom="page">
                <wp:posOffset>880872</wp:posOffset>
              </wp:positionH>
              <wp:positionV relativeFrom="page">
                <wp:posOffset>583185</wp:posOffset>
              </wp:positionV>
              <wp:extent cx="5797297" cy="54863"/>
              <wp:effectExtent l="0" t="0" r="0" b="0"/>
              <wp:wrapSquare wrapText="bothSides"/>
              <wp:docPr id="20780" name="Group 20780"/>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597" name="Shape 21597"/>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598" name="Shape 21598"/>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780" style="width:456.48pt;height:4.31995pt;position:absolute;mso-position-horizontal-relative:page;mso-position-horizontal:absolute;margin-left:69.36pt;mso-position-vertical-relative:page;margin-top:45.92pt;" coordsize="57972,548">
              <v:shape id="Shape 21599" style="position:absolute;width:57972;height:365;left:0;top:182;" coordsize="5797297,36576" path="m0,0l5797297,0l5797297,36576l0,36576l0,0">
                <v:stroke weight="0pt" endcap="flat" joinstyle="miter" miterlimit="10" on="false" color="#000000" opacity="0"/>
                <v:fill on="true" color="#622423"/>
              </v:shape>
              <v:shape id="Shape 21600"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34ED5E84" w14:textId="77777777" w:rsidR="00AE125F" w:rsidRDefault="00FE0F77">
    <w:pPr>
      <w:spacing w:after="131" w:line="259" w:lineRule="auto"/>
      <w:ind w:left="0" w:firstLine="0"/>
    </w:pPr>
    <w:r>
      <w:rPr>
        <w:rFonts w:ascii="Calibri" w:eastAsia="Calibri" w:hAnsi="Calibri" w:cs="Calibri"/>
        <w:sz w:val="22"/>
      </w:rPr>
      <w:t xml:space="preserve"> </w:t>
    </w:r>
  </w:p>
  <w:p w14:paraId="114FB19E" w14:textId="77777777" w:rsidR="00AE125F" w:rsidRDefault="00FE0F77">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7FE14"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0331A2B" wp14:editId="637FB1C5">
              <wp:simplePos x="0" y="0"/>
              <wp:positionH relativeFrom="page">
                <wp:posOffset>880872</wp:posOffset>
              </wp:positionH>
              <wp:positionV relativeFrom="page">
                <wp:posOffset>583185</wp:posOffset>
              </wp:positionV>
              <wp:extent cx="5797297" cy="54863"/>
              <wp:effectExtent l="0" t="0" r="0" b="0"/>
              <wp:wrapSquare wrapText="bothSides"/>
              <wp:docPr id="20985" name="Group 2098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17" name="Shape 21617"/>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8" name="Shape 21618"/>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85" style="width:456.48pt;height:4.31995pt;position:absolute;mso-position-horizontal-relative:page;mso-position-horizontal:absolute;margin-left:69.36pt;mso-position-vertical-relative:page;margin-top:45.92pt;" coordsize="57972,548">
              <v:shape id="Shape 21619" style="position:absolute;width:57972;height:365;left:0;top:182;" coordsize="5797297,36576" path="m0,0l5797297,0l5797297,36576l0,36576l0,0">
                <v:stroke weight="0pt" endcap="flat" joinstyle="miter" miterlimit="10" on="false" color="#000000" opacity="0"/>
                <v:fill on="true" color="#622423"/>
              </v:shape>
              <v:shape id="Shape 21620"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1B2B1B48" w14:textId="77777777" w:rsidR="00AE125F" w:rsidRDefault="00FE0F77">
    <w:pPr>
      <w:spacing w:after="0" w:line="259" w:lineRule="auto"/>
      <w:ind w:left="0" w:firstLine="0"/>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6A2E8"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34D3BDB7" wp14:editId="3A21E594">
              <wp:simplePos x="0" y="0"/>
              <wp:positionH relativeFrom="page">
                <wp:posOffset>880872</wp:posOffset>
              </wp:positionH>
              <wp:positionV relativeFrom="page">
                <wp:posOffset>583185</wp:posOffset>
              </wp:positionV>
              <wp:extent cx="5797297" cy="54863"/>
              <wp:effectExtent l="0" t="0" r="0" b="0"/>
              <wp:wrapSquare wrapText="bothSides"/>
              <wp:docPr id="20955" name="Group 2095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13" name="Shape 21613"/>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4" name="Shape 21614"/>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55" style="width:456.48pt;height:4.31995pt;position:absolute;mso-position-horizontal-relative:page;mso-position-horizontal:absolute;margin-left:69.36pt;mso-position-vertical-relative:page;margin-top:45.92pt;" coordsize="57972,548">
              <v:shape id="Shape 21615" style="position:absolute;width:57972;height:365;left:0;top:182;" coordsize="5797297,36576" path="m0,0l5797297,0l5797297,36576l0,36576l0,0">
                <v:stroke weight="0pt" endcap="flat" joinstyle="miter" miterlimit="10" on="false" color="#000000" opacity="0"/>
                <v:fill on="true" color="#622423"/>
              </v:shape>
              <v:shape id="Shape 21616"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31447DBE" w14:textId="77777777" w:rsidR="00AE125F" w:rsidRDefault="00FE0F77">
    <w:pPr>
      <w:spacing w:after="0" w:line="259" w:lineRule="auto"/>
      <w:ind w:left="0" w:firstLine="0"/>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3EDB"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5254C215" wp14:editId="18A6732D">
              <wp:simplePos x="0" y="0"/>
              <wp:positionH relativeFrom="page">
                <wp:posOffset>880872</wp:posOffset>
              </wp:positionH>
              <wp:positionV relativeFrom="page">
                <wp:posOffset>583185</wp:posOffset>
              </wp:positionV>
              <wp:extent cx="5797297" cy="54863"/>
              <wp:effectExtent l="0" t="0" r="0" b="0"/>
              <wp:wrapSquare wrapText="bothSides"/>
              <wp:docPr id="20925" name="Group 2092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09" name="Shape 21609"/>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0" name="Shape 21610"/>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25" style="width:456.48pt;height:4.31995pt;position:absolute;mso-position-horizontal-relative:page;mso-position-horizontal:absolute;margin-left:69.36pt;mso-position-vertical-relative:page;margin-top:45.92pt;" coordsize="57972,548">
              <v:shape id="Shape 21611" style="position:absolute;width:57972;height:365;left:0;top:182;" coordsize="5797297,36576" path="m0,0l5797297,0l5797297,36576l0,36576l0,0">
                <v:stroke weight="0pt" endcap="flat" joinstyle="miter" miterlimit="10" on="false" color="#000000" opacity="0"/>
                <v:fill on="true" color="#622423"/>
              </v:shape>
              <v:shape id="Shape 21612"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09B7422F" w14:textId="77777777" w:rsidR="00AE125F" w:rsidRDefault="00FE0F77">
    <w:pPr>
      <w:spacing w:after="0" w:line="259" w:lineRule="auto"/>
      <w:ind w:left="0" w:firstLine="0"/>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24625"/>
    <w:multiLevelType w:val="hybridMultilevel"/>
    <w:tmpl w:val="71DC9548"/>
    <w:lvl w:ilvl="0" w:tplc="8A985E2C">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6091BA">
      <w:start w:val="1"/>
      <w:numFmt w:val="bullet"/>
      <w:lvlText w:val="o"/>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9E7E4A">
      <w:start w:val="1"/>
      <w:numFmt w:val="bullet"/>
      <w:lvlText w:val="▪"/>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0E963E">
      <w:start w:val="1"/>
      <w:numFmt w:val="bullet"/>
      <w:lvlText w:val="•"/>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86EDF2">
      <w:start w:val="1"/>
      <w:numFmt w:val="bullet"/>
      <w:lvlText w:val="o"/>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10D9F0">
      <w:start w:val="1"/>
      <w:numFmt w:val="bullet"/>
      <w:lvlText w:val="▪"/>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549778">
      <w:start w:val="1"/>
      <w:numFmt w:val="bullet"/>
      <w:lvlText w:val="•"/>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C2FC34">
      <w:start w:val="1"/>
      <w:numFmt w:val="bullet"/>
      <w:lvlText w:val="o"/>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AC801E">
      <w:start w:val="1"/>
      <w:numFmt w:val="bullet"/>
      <w:lvlText w:val="▪"/>
      <w:lvlJc w:val="left"/>
      <w:pPr>
        <w:ind w:left="8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9D1D29"/>
    <w:multiLevelType w:val="multilevel"/>
    <w:tmpl w:val="D2BC0B40"/>
    <w:lvl w:ilvl="0">
      <w:start w:val="11"/>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5DC438F"/>
    <w:multiLevelType w:val="hybridMultilevel"/>
    <w:tmpl w:val="FEE07534"/>
    <w:lvl w:ilvl="0" w:tplc="A5FA087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1246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8272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822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1251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67B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C8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42D1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722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671A83"/>
    <w:multiLevelType w:val="multilevel"/>
    <w:tmpl w:val="8F8A3562"/>
    <w:lvl w:ilvl="0">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18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21BA0A3B"/>
    <w:multiLevelType w:val="hybridMultilevel"/>
    <w:tmpl w:val="395A7942"/>
    <w:lvl w:ilvl="0" w:tplc="39E09D1E">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29AB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E932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AEC45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AFA7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445E2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ACD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78ECE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CE2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62F1684"/>
    <w:multiLevelType w:val="hybridMultilevel"/>
    <w:tmpl w:val="178CB44C"/>
    <w:lvl w:ilvl="0" w:tplc="43580872">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ADC84">
      <w:start w:val="1"/>
      <w:numFmt w:val="bullet"/>
      <w:lvlText w:val="o"/>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0DE">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2ED02">
      <w:start w:val="1"/>
      <w:numFmt w:val="bullet"/>
      <w:lvlText w:val="•"/>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8535A">
      <w:start w:val="1"/>
      <w:numFmt w:val="bullet"/>
      <w:lvlText w:val="o"/>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5CC540">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26878E">
      <w:start w:val="1"/>
      <w:numFmt w:val="bullet"/>
      <w:lvlText w:val="•"/>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20FFE">
      <w:start w:val="1"/>
      <w:numFmt w:val="bullet"/>
      <w:lvlText w:val="o"/>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8D20C">
      <w:start w:val="1"/>
      <w:numFmt w:val="bullet"/>
      <w:lvlText w:val="▪"/>
      <w:lvlJc w:val="left"/>
      <w:pPr>
        <w:ind w:left="7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CF025E9"/>
    <w:multiLevelType w:val="multilevel"/>
    <w:tmpl w:val="15EED1AA"/>
    <w:lvl w:ilvl="0">
      <w:start w:val="5"/>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start w:val="2"/>
      <w:numFmt w:val="decimal"/>
      <w:lvlText w:val="%1.%2."/>
      <w:lvlJc w:val="left"/>
      <w:pPr>
        <w:ind w:left="9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3DDB3800"/>
    <w:multiLevelType w:val="hybridMultilevel"/>
    <w:tmpl w:val="4BB83AE4"/>
    <w:lvl w:ilvl="0" w:tplc="C510909E">
      <w:start w:val="6"/>
      <w:numFmt w:val="decimal"/>
      <w:lvlText w:val="%1."/>
      <w:lvlJc w:val="left"/>
      <w:pPr>
        <w:ind w:left="2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8A62D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C446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1A13F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DE62B7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83C1AF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F48C5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4E2168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B46B61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48971AC"/>
    <w:multiLevelType w:val="hybridMultilevel"/>
    <w:tmpl w:val="2FFEB01C"/>
    <w:lvl w:ilvl="0" w:tplc="A0F8F188">
      <w:start w:val="1"/>
      <w:numFmt w:val="bullet"/>
      <w:lvlText w:val="-"/>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BCD11C">
      <w:start w:val="1"/>
      <w:numFmt w:val="bullet"/>
      <w:lvlText w:val="o"/>
      <w:lvlJc w:val="left"/>
      <w:pPr>
        <w:ind w:left="3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8E8A0A">
      <w:start w:val="1"/>
      <w:numFmt w:val="bullet"/>
      <w:lvlText w:val="▪"/>
      <w:lvlJc w:val="left"/>
      <w:pPr>
        <w:ind w:left="3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E4FBC">
      <w:start w:val="1"/>
      <w:numFmt w:val="bullet"/>
      <w:lvlText w:val="•"/>
      <w:lvlJc w:val="left"/>
      <w:pPr>
        <w:ind w:left="4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C83B64">
      <w:start w:val="1"/>
      <w:numFmt w:val="bullet"/>
      <w:lvlText w:val="o"/>
      <w:lvlJc w:val="left"/>
      <w:pPr>
        <w:ind w:left="5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C4BE4">
      <w:start w:val="1"/>
      <w:numFmt w:val="bullet"/>
      <w:lvlText w:val="▪"/>
      <w:lvlJc w:val="left"/>
      <w:pPr>
        <w:ind w:left="5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086E32">
      <w:start w:val="1"/>
      <w:numFmt w:val="bullet"/>
      <w:lvlText w:val="•"/>
      <w:lvlJc w:val="left"/>
      <w:pPr>
        <w:ind w:left="6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0C5F3C">
      <w:start w:val="1"/>
      <w:numFmt w:val="bullet"/>
      <w:lvlText w:val="o"/>
      <w:lvlJc w:val="left"/>
      <w:pPr>
        <w:ind w:left="7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7AC264">
      <w:start w:val="1"/>
      <w:numFmt w:val="bullet"/>
      <w:lvlText w:val="▪"/>
      <w:lvlJc w:val="left"/>
      <w:pPr>
        <w:ind w:left="8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8732ED6"/>
    <w:multiLevelType w:val="hybridMultilevel"/>
    <w:tmpl w:val="FAE6DA42"/>
    <w:lvl w:ilvl="0" w:tplc="AC8E4C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8E096">
      <w:start w:val="1"/>
      <w:numFmt w:val="lowerLetter"/>
      <w:lvlRestart w:val="0"/>
      <w:lvlText w:val="%2)"/>
      <w:lvlJc w:val="left"/>
      <w:pPr>
        <w:ind w:left="2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D682E8">
      <w:start w:val="1"/>
      <w:numFmt w:val="lowerRoman"/>
      <w:lvlText w:val="%3"/>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2C0E66">
      <w:start w:val="1"/>
      <w:numFmt w:val="decimal"/>
      <w:lvlText w:val="%4"/>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6E63A">
      <w:start w:val="1"/>
      <w:numFmt w:val="lowerLetter"/>
      <w:lvlText w:val="%5"/>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6434A2">
      <w:start w:val="1"/>
      <w:numFmt w:val="lowerRoman"/>
      <w:lvlText w:val="%6"/>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DAE01A">
      <w:start w:val="1"/>
      <w:numFmt w:val="decimal"/>
      <w:lvlText w:val="%7"/>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C71A2">
      <w:start w:val="1"/>
      <w:numFmt w:val="lowerLetter"/>
      <w:lvlText w:val="%8"/>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D45FD6">
      <w:start w:val="1"/>
      <w:numFmt w:val="lowerRoman"/>
      <w:lvlText w:val="%9"/>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1FB5C6A"/>
    <w:multiLevelType w:val="hybridMultilevel"/>
    <w:tmpl w:val="44DC1D0A"/>
    <w:lvl w:ilvl="0" w:tplc="79C289A2">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A21E8">
      <w:start w:val="1"/>
      <w:numFmt w:val="bullet"/>
      <w:lvlText w:val="–"/>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B032A8">
      <w:start w:val="1"/>
      <w:numFmt w:val="bullet"/>
      <w:lvlText w:val="▪"/>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40BD78">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E3214">
      <w:start w:val="1"/>
      <w:numFmt w:val="bullet"/>
      <w:lvlText w:val="o"/>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8A22C4">
      <w:start w:val="1"/>
      <w:numFmt w:val="bullet"/>
      <w:lvlText w:val="▪"/>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C0A86">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8FB20">
      <w:start w:val="1"/>
      <w:numFmt w:val="bullet"/>
      <w:lvlText w:val="o"/>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C0113C">
      <w:start w:val="1"/>
      <w:numFmt w:val="bullet"/>
      <w:lvlText w:val="▪"/>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6860ABF"/>
    <w:multiLevelType w:val="hybridMultilevel"/>
    <w:tmpl w:val="D3700B36"/>
    <w:lvl w:ilvl="0" w:tplc="789EA22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A291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686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230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3C89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68F5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067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108B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817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D063E19"/>
    <w:multiLevelType w:val="hybridMultilevel"/>
    <w:tmpl w:val="140EBA9C"/>
    <w:lvl w:ilvl="0" w:tplc="962E048C">
      <w:start w:val="5"/>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B2C5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435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C280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A9A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20A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A416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DCAD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8AC8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E894131"/>
    <w:multiLevelType w:val="hybridMultilevel"/>
    <w:tmpl w:val="8C5E6BE4"/>
    <w:lvl w:ilvl="0" w:tplc="9DB25BDA">
      <w:start w:val="1"/>
      <w:numFmt w:val="bullet"/>
      <w:lvlText w:val="-"/>
      <w:lvlJc w:val="left"/>
      <w:pPr>
        <w:ind w:left="2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7C7112">
      <w:start w:val="1"/>
      <w:numFmt w:val="bullet"/>
      <w:lvlText w:val="o"/>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3C6F9E">
      <w:start w:val="1"/>
      <w:numFmt w:val="bullet"/>
      <w:lvlText w:val="▪"/>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5A0F48">
      <w:start w:val="1"/>
      <w:numFmt w:val="bullet"/>
      <w:lvlText w:val="•"/>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52791E">
      <w:start w:val="1"/>
      <w:numFmt w:val="bullet"/>
      <w:lvlText w:val="o"/>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8431E">
      <w:start w:val="1"/>
      <w:numFmt w:val="bullet"/>
      <w:lvlText w:val="▪"/>
      <w:lvlJc w:val="left"/>
      <w:pPr>
        <w:ind w:left="6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687080">
      <w:start w:val="1"/>
      <w:numFmt w:val="bullet"/>
      <w:lvlText w:val="•"/>
      <w:lvlJc w:val="left"/>
      <w:pPr>
        <w:ind w:left="7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541192">
      <w:start w:val="1"/>
      <w:numFmt w:val="bullet"/>
      <w:lvlText w:val="o"/>
      <w:lvlJc w:val="left"/>
      <w:pPr>
        <w:ind w:left="8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262E82">
      <w:start w:val="1"/>
      <w:numFmt w:val="bullet"/>
      <w:lvlText w:val="▪"/>
      <w:lvlJc w:val="left"/>
      <w:pPr>
        <w:ind w:left="8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9AF75DB"/>
    <w:multiLevelType w:val="multilevel"/>
    <w:tmpl w:val="2E7CA164"/>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2"/>
      <w:numFmt w:val="decimal"/>
      <w:lvlRestart w:val="0"/>
      <w:lvlText w:val="%1.%2.%3."/>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BB77F8C"/>
    <w:multiLevelType w:val="hybridMultilevel"/>
    <w:tmpl w:val="F8022DC2"/>
    <w:lvl w:ilvl="0" w:tplc="F6E69D66">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3C77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E05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EC5D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C04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677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068B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6A3A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CF7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1"/>
  </w:num>
  <w:num w:numId="4">
    <w:abstractNumId w:val="13"/>
  </w:num>
  <w:num w:numId="5">
    <w:abstractNumId w:val="8"/>
  </w:num>
  <w:num w:numId="6">
    <w:abstractNumId w:val="14"/>
  </w:num>
  <w:num w:numId="7">
    <w:abstractNumId w:val="0"/>
  </w:num>
  <w:num w:numId="8">
    <w:abstractNumId w:val="9"/>
  </w:num>
  <w:num w:numId="9">
    <w:abstractNumId w:val="2"/>
  </w:num>
  <w:num w:numId="10">
    <w:abstractNumId w:val="12"/>
  </w:num>
  <w:num w:numId="11">
    <w:abstractNumId w:val="15"/>
  </w:num>
  <w:num w:numId="12">
    <w:abstractNumId w:val="11"/>
  </w:num>
  <w:num w:numId="13">
    <w:abstractNumId w:val="5"/>
  </w:num>
  <w:num w:numId="14">
    <w:abstractNumId w:val="10"/>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25F"/>
    <w:rsid w:val="00245D3C"/>
    <w:rsid w:val="0026558C"/>
    <w:rsid w:val="00383728"/>
    <w:rsid w:val="00406EA6"/>
    <w:rsid w:val="006A1B72"/>
    <w:rsid w:val="00810051"/>
    <w:rsid w:val="0089466A"/>
    <w:rsid w:val="009246ED"/>
    <w:rsid w:val="00AE125F"/>
    <w:rsid w:val="00B91405"/>
    <w:rsid w:val="00BD7664"/>
    <w:rsid w:val="00C656D0"/>
    <w:rsid w:val="00CB4B04"/>
    <w:rsid w:val="00DC0311"/>
    <w:rsid w:val="00E96BD0"/>
    <w:rsid w:val="00F358F0"/>
    <w:rsid w:val="00FC61B1"/>
    <w:rsid w:val="00FE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616AC"/>
  <w15:docId w15:val="{3F118E93-BD27-4E88-BD93-2AFEC644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 w:line="248" w:lineRule="auto"/>
      <w:ind w:left="10" w:hanging="10"/>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left="893"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0"/>
      <w:ind w:left="893" w:hanging="10"/>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spacing w:after="0"/>
      <w:ind w:left="893" w:hanging="10"/>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paragraph" w:styleId="Nagwek">
    <w:name w:val="header"/>
    <w:basedOn w:val="Normalny"/>
    <w:link w:val="NagwekZnak"/>
    <w:uiPriority w:val="99"/>
    <w:semiHidden/>
    <w:unhideWhenUsed/>
    <w:rsid w:val="006A1B7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A1B7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3102</Words>
  <Characters>18618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Sokalska-Lebiedziewska</dc:creator>
  <cp:keywords/>
  <cp:lastModifiedBy>k.sokalska</cp:lastModifiedBy>
  <cp:revision>2</cp:revision>
  <dcterms:created xsi:type="dcterms:W3CDTF">2019-07-29T08:17:00Z</dcterms:created>
  <dcterms:modified xsi:type="dcterms:W3CDTF">2019-07-29T08:17:00Z</dcterms:modified>
</cp:coreProperties>
</file>