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AFC43" w14:textId="77777777" w:rsidR="00AD4ECB" w:rsidRDefault="00AD4ECB" w:rsidP="00AD4ECB">
      <w:pPr>
        <w:pStyle w:val="Nagwek"/>
        <w:ind w:left="1260" w:hanging="1260"/>
        <w:rPr>
          <w:b/>
          <w:bCs/>
          <w:sz w:val="22"/>
        </w:rPr>
      </w:pPr>
      <w:r>
        <w:rPr>
          <w:b/>
          <w:bCs/>
          <w:sz w:val="22"/>
        </w:rPr>
        <w:t>D.05.03.05</w:t>
      </w:r>
      <w:r>
        <w:rPr>
          <w:b/>
          <w:bCs/>
          <w:sz w:val="22"/>
        </w:rPr>
        <w:tab/>
        <w:t>NAWIERZCHNIA Z BETONU ASFALTOWEGO</w:t>
      </w:r>
    </w:p>
    <w:p w14:paraId="6D7C5F9E" w14:textId="77777777" w:rsidR="00AD4ECB" w:rsidRDefault="00AD4ECB" w:rsidP="00AD4ECB">
      <w:pPr>
        <w:pStyle w:val="Styl1"/>
        <w:rPr>
          <w:b/>
          <w:bCs/>
        </w:rPr>
      </w:pPr>
    </w:p>
    <w:p w14:paraId="576D22F6" w14:textId="77777777" w:rsidR="00AD4ECB" w:rsidRDefault="00AD4ECB" w:rsidP="00AD4ECB">
      <w:pPr>
        <w:pStyle w:val="Styl1"/>
        <w:rPr>
          <w:b/>
          <w:bCs/>
        </w:rPr>
      </w:pPr>
    </w:p>
    <w:p w14:paraId="10E32D3C" w14:textId="77777777" w:rsidR="00AD4ECB" w:rsidRDefault="00AD4ECB" w:rsidP="00AD4ECB">
      <w:pPr>
        <w:pStyle w:val="Styl1"/>
        <w:rPr>
          <w:b/>
          <w:bCs/>
        </w:rPr>
      </w:pPr>
      <w:r>
        <w:rPr>
          <w:b/>
          <w:bCs/>
        </w:rPr>
        <w:t>1. WSTĘP</w:t>
      </w:r>
    </w:p>
    <w:p w14:paraId="764AFF8E" w14:textId="77777777" w:rsidR="00AD4ECB" w:rsidRDefault="00AD4ECB" w:rsidP="00AD4ECB">
      <w:pPr>
        <w:pStyle w:val="Styl1"/>
        <w:rPr>
          <w:b/>
          <w:bCs/>
        </w:rPr>
      </w:pPr>
    </w:p>
    <w:p w14:paraId="363AE399" w14:textId="77777777" w:rsidR="00AD4ECB" w:rsidRDefault="00AD4ECB" w:rsidP="00AD4ECB">
      <w:pPr>
        <w:pStyle w:val="Styl1"/>
        <w:rPr>
          <w:b/>
          <w:bCs/>
        </w:rPr>
      </w:pPr>
      <w:r>
        <w:rPr>
          <w:b/>
          <w:bCs/>
        </w:rPr>
        <w:t>1.1. Przedmiot ST</w:t>
      </w:r>
    </w:p>
    <w:p w14:paraId="0C3A258C" w14:textId="77777777" w:rsidR="00AD4ECB" w:rsidRDefault="00AD4ECB" w:rsidP="00AD4ECB">
      <w:pPr>
        <w:pStyle w:val="Styl1"/>
      </w:pPr>
    </w:p>
    <w:p w14:paraId="2DBF31D8" w14:textId="77777777"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14:paraId="1AE7F7F9" w14:textId="77777777" w:rsidR="00AD4ECB" w:rsidRDefault="00AD4ECB" w:rsidP="00AD4ECB">
      <w:pPr>
        <w:pStyle w:val="Styl1"/>
        <w:rPr>
          <w:b/>
          <w:bCs/>
        </w:rPr>
      </w:pPr>
    </w:p>
    <w:p w14:paraId="5020D064" w14:textId="77777777" w:rsidR="00AD4ECB" w:rsidRDefault="00AD4ECB" w:rsidP="00AD4ECB">
      <w:pPr>
        <w:pStyle w:val="Styl1"/>
        <w:rPr>
          <w:b/>
          <w:bCs/>
        </w:rPr>
      </w:pPr>
      <w:r>
        <w:rPr>
          <w:b/>
          <w:bCs/>
        </w:rPr>
        <w:t>1.2. Zakres stosowania ST</w:t>
      </w:r>
    </w:p>
    <w:p w14:paraId="15E76A5E" w14:textId="77777777" w:rsidR="00AD4ECB" w:rsidRDefault="00AD4ECB" w:rsidP="00AD4ECB">
      <w:pPr>
        <w:pStyle w:val="Styl1"/>
      </w:pPr>
    </w:p>
    <w:p w14:paraId="69E84A0C" w14:textId="77777777"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14:paraId="0F6DAD84" w14:textId="77777777" w:rsidR="00AD4ECB" w:rsidRDefault="00AD4ECB" w:rsidP="00AD4ECB">
      <w:pPr>
        <w:pStyle w:val="Styl1"/>
        <w:rPr>
          <w:b/>
          <w:bCs/>
        </w:rPr>
      </w:pPr>
    </w:p>
    <w:p w14:paraId="7DA65DCB" w14:textId="77777777" w:rsidR="00AD4ECB" w:rsidRDefault="00AD4ECB" w:rsidP="00AD4ECB">
      <w:pPr>
        <w:pStyle w:val="Styl1"/>
        <w:rPr>
          <w:b/>
          <w:bCs/>
        </w:rPr>
      </w:pPr>
      <w:r>
        <w:rPr>
          <w:b/>
          <w:bCs/>
        </w:rPr>
        <w:t>1.3. Zakres robót objętych ST</w:t>
      </w:r>
    </w:p>
    <w:p w14:paraId="72692177" w14:textId="77777777" w:rsidR="00AD4ECB" w:rsidRDefault="00AD4ECB" w:rsidP="00AD4ECB">
      <w:pPr>
        <w:pStyle w:val="Styl1"/>
      </w:pPr>
    </w:p>
    <w:p w14:paraId="4635C1A6" w14:textId="77777777" w:rsidR="00AD4ECB" w:rsidRDefault="00AD4ECB" w:rsidP="00AD4ECB">
      <w:pPr>
        <w:pStyle w:val="Styl1"/>
      </w:pPr>
      <w:r>
        <w:t>Ustalenia zawarte w niniejszej specyfikacji dotyczą robót wymienionych w pkt. 1.1. i obejmują wykonanie niżej wymienionych warstw konstrukcyjnych:</w:t>
      </w:r>
    </w:p>
    <w:p w14:paraId="1752DB0B" w14:textId="77777777" w:rsidR="00AD4ECB" w:rsidRDefault="00AD4ECB" w:rsidP="00AD4ECB">
      <w:pPr>
        <w:pStyle w:val="Styl1"/>
        <w:numPr>
          <w:ilvl w:val="0"/>
          <w:numId w:val="1"/>
        </w:numPr>
      </w:pPr>
      <w:r>
        <w:t>warstwy ścieralnej o grubośc</w:t>
      </w:r>
      <w:r w:rsidR="002633A5">
        <w:t>i 4 cm z betonu asfaltowego AC 11</w:t>
      </w:r>
      <w:r>
        <w:t xml:space="preserve"> S </w:t>
      </w:r>
      <w:r w:rsidR="00F35435">
        <w:t xml:space="preserve">50/70 </w:t>
      </w:r>
      <w:r>
        <w:t xml:space="preserve">zgodnie z lokalizacją określoną w </w:t>
      </w:r>
      <w:r w:rsidR="00593D90">
        <w:t>dokumentacji projektowej,</w:t>
      </w:r>
    </w:p>
    <w:p w14:paraId="60A9F163" w14:textId="77777777" w:rsidR="00863349" w:rsidRDefault="00593D90" w:rsidP="00593D90">
      <w:pPr>
        <w:pStyle w:val="Styl1"/>
        <w:numPr>
          <w:ilvl w:val="0"/>
          <w:numId w:val="1"/>
        </w:numPr>
      </w:pPr>
      <w:r>
        <w:t>warstwy wiążąc</w:t>
      </w:r>
      <w:r w:rsidR="002633A5">
        <w:t>ej o grubości 5 cm z betonu asfaltowego AC 16</w:t>
      </w:r>
      <w:r w:rsidR="00863349">
        <w:t> W</w:t>
      </w:r>
      <w:r w:rsidR="00F35435">
        <w:t xml:space="preserve"> 50/70</w:t>
      </w:r>
      <w:r w:rsidR="00863349">
        <w:t xml:space="preserve"> </w:t>
      </w:r>
      <w:r>
        <w:t>zgodnie z lokalizacją określoną w dokumentacji projektowej,</w:t>
      </w:r>
    </w:p>
    <w:p w14:paraId="729E4C3D" w14:textId="77777777" w:rsidR="00593D90" w:rsidRDefault="00593D90" w:rsidP="00593D90">
      <w:pPr>
        <w:pStyle w:val="Styl1"/>
        <w:ind w:left="340"/>
      </w:pPr>
    </w:p>
    <w:p w14:paraId="3DDFA1DE" w14:textId="77777777" w:rsidR="00AD4ECB" w:rsidRDefault="00AD4ECB" w:rsidP="00AD4ECB">
      <w:pPr>
        <w:pStyle w:val="Styl1"/>
        <w:rPr>
          <w:b/>
          <w:bCs/>
        </w:rPr>
      </w:pPr>
      <w:r>
        <w:rPr>
          <w:b/>
          <w:bCs/>
        </w:rPr>
        <w:t>1.4. Określenia podstawowe</w:t>
      </w:r>
    </w:p>
    <w:p w14:paraId="47519618" w14:textId="77777777" w:rsidR="00AD4ECB" w:rsidRDefault="00AD4ECB" w:rsidP="00AD4ECB">
      <w:pPr>
        <w:pStyle w:val="Styl1"/>
        <w:rPr>
          <w:b/>
          <w:bCs/>
        </w:rPr>
      </w:pPr>
    </w:p>
    <w:p w14:paraId="1FF7E565" w14:textId="77777777"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14:paraId="042822E5" w14:textId="77777777" w:rsidR="00AD4ECB" w:rsidRDefault="00AD4ECB" w:rsidP="00AD4ECB">
      <w:pPr>
        <w:pStyle w:val="Styl1"/>
        <w:rPr>
          <w:b/>
          <w:bCs/>
        </w:rPr>
      </w:pPr>
    </w:p>
    <w:p w14:paraId="12CF5E72" w14:textId="77777777" w:rsidR="00AD4ECB" w:rsidRDefault="00AD4ECB" w:rsidP="00AD4ECB">
      <w:pPr>
        <w:pStyle w:val="Styl1"/>
        <w:rPr>
          <w:bCs/>
        </w:rPr>
      </w:pPr>
      <w:r>
        <w:rPr>
          <w:b/>
          <w:bCs/>
        </w:rPr>
        <w:t xml:space="preserve">1.4.2. Warstwa wiążąca </w:t>
      </w:r>
      <w:r>
        <w:rPr>
          <w:bCs/>
        </w:rPr>
        <w:t>–warstwa nawierzchni między warstwą ścieralną a podbudową</w:t>
      </w:r>
    </w:p>
    <w:p w14:paraId="3866F82F" w14:textId="77777777" w:rsidR="00AD4ECB" w:rsidRDefault="00AD4ECB" w:rsidP="00AD4ECB">
      <w:pPr>
        <w:pStyle w:val="Styl1"/>
        <w:rPr>
          <w:b/>
          <w:bCs/>
        </w:rPr>
      </w:pPr>
    </w:p>
    <w:p w14:paraId="614BE276" w14:textId="77777777"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14:paraId="373BBC55" w14:textId="77777777" w:rsidR="00AD4ECB" w:rsidRDefault="00AD4ECB" w:rsidP="00AD4ECB">
      <w:pPr>
        <w:pStyle w:val="Styl1"/>
        <w:rPr>
          <w:b/>
          <w:bCs/>
        </w:rPr>
      </w:pPr>
    </w:p>
    <w:p w14:paraId="09B4DF33" w14:textId="77777777"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14:paraId="7AE36497" w14:textId="77777777" w:rsidR="00AD4ECB" w:rsidRDefault="00AD4ECB" w:rsidP="00AD4ECB">
      <w:pPr>
        <w:pStyle w:val="Styl1"/>
        <w:rPr>
          <w:b/>
          <w:bCs/>
        </w:rPr>
      </w:pPr>
    </w:p>
    <w:p w14:paraId="0096F67C" w14:textId="77777777" w:rsidR="00AD4ECB" w:rsidRDefault="00AD4ECB" w:rsidP="00AD4ECB">
      <w:pPr>
        <w:pStyle w:val="Styl1"/>
        <w:rPr>
          <w:bCs/>
        </w:rPr>
      </w:pPr>
      <w:r>
        <w:rPr>
          <w:b/>
          <w:bCs/>
        </w:rPr>
        <w:t xml:space="preserve">1.4.5. Mieszanka mineralno-asfaltowa </w:t>
      </w:r>
      <w:r>
        <w:rPr>
          <w:bCs/>
        </w:rPr>
        <w:t>– mieszanka kruszyw i lepiszcza asfaltowego.</w:t>
      </w:r>
    </w:p>
    <w:p w14:paraId="3A7AAFD0" w14:textId="77777777" w:rsidR="00AD4ECB" w:rsidRDefault="00AD4ECB" w:rsidP="00AD4ECB">
      <w:pPr>
        <w:pStyle w:val="Styl1"/>
        <w:rPr>
          <w:b/>
          <w:bCs/>
        </w:rPr>
      </w:pPr>
    </w:p>
    <w:p w14:paraId="0FB7A452" w14:textId="77777777"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14:paraId="13278FFE" w14:textId="77777777" w:rsidR="00AD4ECB" w:rsidRDefault="00AD4ECB" w:rsidP="00AD4ECB">
      <w:pPr>
        <w:pStyle w:val="Styl1"/>
        <w:rPr>
          <w:b/>
          <w:bCs/>
        </w:rPr>
      </w:pPr>
    </w:p>
    <w:p w14:paraId="6FCBD192" w14:textId="77777777"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14:paraId="7933C71F" w14:textId="77777777" w:rsidR="00AD4ECB" w:rsidRDefault="00AD4ECB" w:rsidP="00AD4ECB">
      <w:pPr>
        <w:pStyle w:val="Styl1"/>
        <w:rPr>
          <w:b/>
          <w:bCs/>
        </w:rPr>
      </w:pPr>
    </w:p>
    <w:p w14:paraId="526ADE7B" w14:textId="77777777"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14:paraId="68E5F603" w14:textId="77777777" w:rsidR="00AD4ECB" w:rsidRDefault="00AD4ECB" w:rsidP="00AD4ECB">
      <w:pPr>
        <w:pStyle w:val="Styl1"/>
        <w:rPr>
          <w:b/>
          <w:bCs/>
        </w:rPr>
      </w:pPr>
    </w:p>
    <w:p w14:paraId="591BCF6B" w14:textId="77777777"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14:paraId="1AF11F27" w14:textId="77777777" w:rsidR="00AD4ECB" w:rsidRDefault="00AD4ECB" w:rsidP="00AD4ECB">
      <w:pPr>
        <w:pStyle w:val="Styl1"/>
        <w:rPr>
          <w:b/>
          <w:bCs/>
        </w:rPr>
      </w:pPr>
    </w:p>
    <w:p w14:paraId="2F44E87F" w14:textId="77777777" w:rsidR="00AD4ECB" w:rsidRDefault="00AD4ECB" w:rsidP="00AD4ECB">
      <w:pPr>
        <w:pStyle w:val="Styl1"/>
        <w:rPr>
          <w:bCs/>
        </w:rPr>
      </w:pPr>
      <w:r>
        <w:rPr>
          <w:b/>
          <w:bCs/>
        </w:rPr>
        <w:t xml:space="preserve">1.4.10. Kategoria ruchu </w:t>
      </w:r>
      <w:r>
        <w:rPr>
          <w:bCs/>
        </w:rPr>
        <w:t>– obciążenie drogi ruchem samochodowym, wyrażone w osiach obliczeniowych (100 kN) na obliczeniowy pas ruchu na dobę.</w:t>
      </w:r>
    </w:p>
    <w:p w14:paraId="01981500" w14:textId="77777777" w:rsidR="00AD4ECB" w:rsidRDefault="00AD4ECB" w:rsidP="00AD4ECB">
      <w:pPr>
        <w:pStyle w:val="Styl1"/>
        <w:rPr>
          <w:b/>
          <w:bCs/>
        </w:rPr>
      </w:pPr>
    </w:p>
    <w:p w14:paraId="426A51B4" w14:textId="77777777" w:rsidR="00AD4ECB" w:rsidRDefault="00AD4ECB" w:rsidP="00AD4ECB">
      <w:pPr>
        <w:pStyle w:val="Styl1"/>
        <w:rPr>
          <w:bCs/>
        </w:rPr>
      </w:pPr>
      <w:r>
        <w:rPr>
          <w:b/>
          <w:bCs/>
        </w:rPr>
        <w:t xml:space="preserve">1.4.11. Wymiar kruszywa </w:t>
      </w:r>
      <w:r>
        <w:rPr>
          <w:bCs/>
        </w:rPr>
        <w:t>– wielkość ziaren kruszywa, określona przez dolny (d) i górny (D) wymiar sita</w:t>
      </w:r>
    </w:p>
    <w:p w14:paraId="03CD42C8" w14:textId="77777777" w:rsidR="00AD4ECB" w:rsidRDefault="00AD4ECB" w:rsidP="00AD4ECB">
      <w:pPr>
        <w:pStyle w:val="Styl1"/>
        <w:rPr>
          <w:b/>
          <w:bCs/>
        </w:rPr>
      </w:pPr>
    </w:p>
    <w:p w14:paraId="7487B02B" w14:textId="77777777" w:rsidR="00AD4ECB" w:rsidRDefault="00AD4ECB" w:rsidP="00AD4ECB">
      <w:pPr>
        <w:pStyle w:val="Styl1"/>
        <w:rPr>
          <w:bCs/>
        </w:rPr>
      </w:pPr>
      <w:r>
        <w:rPr>
          <w:b/>
          <w:bCs/>
        </w:rPr>
        <w:lastRenderedPageBreak/>
        <w:t xml:space="preserve">1.4.12. Kruszywo grube </w:t>
      </w:r>
      <w:r>
        <w:rPr>
          <w:bCs/>
        </w:rPr>
        <w:t>– kruszywo z ziaren o wymiarze: D ≤ 45 mm oraz d &gt; 2mm.</w:t>
      </w:r>
    </w:p>
    <w:p w14:paraId="147E66B2" w14:textId="77777777" w:rsidR="00AD4ECB" w:rsidRDefault="00AD4ECB" w:rsidP="00AD4ECB">
      <w:pPr>
        <w:pStyle w:val="Styl1"/>
        <w:rPr>
          <w:b/>
          <w:bCs/>
        </w:rPr>
      </w:pPr>
    </w:p>
    <w:p w14:paraId="503684EB" w14:textId="77777777" w:rsidR="00AD4ECB" w:rsidRDefault="00AD4ECB" w:rsidP="00AD4ECB">
      <w:pPr>
        <w:pStyle w:val="Styl1"/>
        <w:rPr>
          <w:bCs/>
        </w:rPr>
      </w:pPr>
      <w:r>
        <w:rPr>
          <w:b/>
          <w:bCs/>
        </w:rPr>
        <w:t xml:space="preserve">1.4.13. Kruszywo drobne </w:t>
      </w:r>
      <w:r>
        <w:rPr>
          <w:bCs/>
        </w:rPr>
        <w:t>– kruszywo z ziaren o wymiarze: D ≤ 2 mm, którego większa część pozostaje na sicie 0,063 mm.</w:t>
      </w:r>
    </w:p>
    <w:p w14:paraId="5696056F" w14:textId="77777777" w:rsidR="00AD4ECB" w:rsidRDefault="00AD4ECB" w:rsidP="00AD4ECB">
      <w:pPr>
        <w:pStyle w:val="Styl1"/>
        <w:rPr>
          <w:b/>
          <w:bCs/>
        </w:rPr>
      </w:pPr>
    </w:p>
    <w:p w14:paraId="545B59E6" w14:textId="77777777" w:rsidR="00AD4ECB" w:rsidRDefault="00AD4ECB" w:rsidP="00AD4ECB">
      <w:pPr>
        <w:pStyle w:val="Styl1"/>
        <w:rPr>
          <w:bCs/>
        </w:rPr>
      </w:pPr>
      <w:r>
        <w:rPr>
          <w:b/>
          <w:bCs/>
        </w:rPr>
        <w:t xml:space="preserve">1.4.14. Pył </w:t>
      </w:r>
      <w:r>
        <w:rPr>
          <w:bCs/>
        </w:rPr>
        <w:t>– kruszywo z ziaren przechodzących przez sito 0,063 mm.</w:t>
      </w:r>
    </w:p>
    <w:p w14:paraId="4F94BFF2" w14:textId="77777777" w:rsidR="00AD4ECB" w:rsidRDefault="00AD4ECB" w:rsidP="00AD4ECB">
      <w:pPr>
        <w:pStyle w:val="Styl1"/>
        <w:rPr>
          <w:b/>
          <w:bCs/>
        </w:rPr>
      </w:pPr>
    </w:p>
    <w:p w14:paraId="18947644" w14:textId="77777777"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14:paraId="1289CFE5" w14:textId="77777777" w:rsidR="00AD4ECB" w:rsidRDefault="00AD4ECB" w:rsidP="00AD4ECB">
      <w:pPr>
        <w:pStyle w:val="Styl1"/>
        <w:rPr>
          <w:b/>
          <w:bCs/>
        </w:rPr>
      </w:pPr>
    </w:p>
    <w:p w14:paraId="4BF938B7" w14:textId="77777777"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14:paraId="3301AAFC" w14:textId="77777777" w:rsidR="00AD4ECB" w:rsidRDefault="00AD4ECB" w:rsidP="00AD4ECB">
      <w:pPr>
        <w:pStyle w:val="Styl1"/>
        <w:rPr>
          <w:b/>
          <w:bCs/>
        </w:rPr>
      </w:pPr>
    </w:p>
    <w:p w14:paraId="62094B9A" w14:textId="77777777"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14:paraId="19A64CC8" w14:textId="77777777" w:rsidR="00AD4ECB" w:rsidRDefault="00AD4ECB" w:rsidP="00AD4ECB">
      <w:pPr>
        <w:pStyle w:val="Styl1"/>
        <w:rPr>
          <w:b/>
          <w:bCs/>
        </w:rPr>
      </w:pPr>
    </w:p>
    <w:p w14:paraId="1BDC5579" w14:textId="77777777"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14:paraId="6EC7BB00" w14:textId="77777777" w:rsidR="00AD4ECB" w:rsidRDefault="00AD4ECB" w:rsidP="00AD4ECB">
      <w:pPr>
        <w:pStyle w:val="Styl1"/>
        <w:rPr>
          <w:b/>
          <w:bCs/>
        </w:rPr>
      </w:pPr>
    </w:p>
    <w:p w14:paraId="7F5DEA1B" w14:textId="77777777"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14:paraId="50EAF86E" w14:textId="77777777" w:rsidR="00AD4ECB" w:rsidRDefault="00AD4ECB" w:rsidP="00AD4ECB">
      <w:pPr>
        <w:pStyle w:val="Styl1"/>
        <w:rPr>
          <w:b/>
          <w:bCs/>
        </w:rPr>
      </w:pPr>
    </w:p>
    <w:p w14:paraId="61498015" w14:textId="77777777" w:rsidR="00AD4ECB" w:rsidRDefault="00AD4ECB" w:rsidP="00AD4ECB">
      <w:pPr>
        <w:pStyle w:val="Styl1"/>
        <w:rPr>
          <w:bCs/>
        </w:rPr>
      </w:pPr>
      <w:r>
        <w:rPr>
          <w:b/>
          <w:bCs/>
        </w:rPr>
        <w:t>1.4.20.</w:t>
      </w:r>
      <w:r>
        <w:rPr>
          <w:bCs/>
        </w:rPr>
        <w:t xml:space="preserve"> Symbole i skróty dodatkowe</w:t>
      </w:r>
    </w:p>
    <w:p w14:paraId="5BC3839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14:paraId="769C0926"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14:paraId="5B17FA14" w14:textId="77777777"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NPD   - właściwość użytkowa nie określana (ang. No Performance Determined; producent może</w:t>
      </w:r>
      <w:r>
        <w:rPr>
          <w:rFonts w:ascii="Arial" w:hAnsi="Arial" w:cs="Arial"/>
          <w:sz w:val="20"/>
          <w:szCs w:val="20"/>
        </w:rPr>
        <w:br/>
        <w:t xml:space="preserve">             jej nie określać),</w:t>
      </w:r>
      <w:r>
        <w:rPr>
          <w:rFonts w:ascii="Arial" w:hAnsi="Arial" w:cs="Arial"/>
          <w:sz w:val="20"/>
          <w:szCs w:val="20"/>
        </w:rPr>
        <w:br/>
        <w:t>TBR   - do zadeklarowania (ang. To Be Reported; producent może dostarczyć odpowiednie</w:t>
      </w:r>
      <w:r>
        <w:rPr>
          <w:rFonts w:ascii="Arial" w:hAnsi="Arial" w:cs="Arial"/>
          <w:sz w:val="20"/>
          <w:szCs w:val="20"/>
        </w:rPr>
        <w:br/>
        <w:t xml:space="preserve">             informacje, jednak nie jest do tego zobowiązany).</w:t>
      </w:r>
    </w:p>
    <w:p w14:paraId="41E1B419" w14:textId="77777777" w:rsidR="00AD4ECB" w:rsidRDefault="00AD4ECB" w:rsidP="00AD4ECB">
      <w:pPr>
        <w:pStyle w:val="Styl1"/>
        <w:rPr>
          <w:b/>
          <w:bCs/>
        </w:rPr>
      </w:pPr>
    </w:p>
    <w:p w14:paraId="0AC6ECF7" w14:textId="77777777" w:rsidR="00AD4ECB" w:rsidRDefault="00AD4ECB" w:rsidP="00AD4ECB">
      <w:pPr>
        <w:pStyle w:val="Styl1"/>
        <w:rPr>
          <w:b/>
          <w:bCs/>
        </w:rPr>
      </w:pPr>
      <w:r>
        <w:rPr>
          <w:b/>
          <w:bCs/>
        </w:rPr>
        <w:t>1.5. Ogólne wymagania dotyczące robót.</w:t>
      </w:r>
    </w:p>
    <w:p w14:paraId="0C7D76F5" w14:textId="77777777" w:rsidR="00AD4ECB" w:rsidRDefault="00AD4ECB" w:rsidP="00AD4ECB">
      <w:pPr>
        <w:pStyle w:val="Styl1"/>
      </w:pPr>
    </w:p>
    <w:p w14:paraId="44494376" w14:textId="77777777" w:rsidR="00AD4ECB" w:rsidRDefault="00AD4ECB" w:rsidP="00AD4ECB">
      <w:pPr>
        <w:pStyle w:val="Styl1"/>
      </w:pPr>
      <w:r>
        <w:t>Ogólne wymagania dotyczące robót podano w</w:t>
      </w:r>
      <w:r w:rsidR="00F35435">
        <w:t xml:space="preserve"> ST D</w:t>
      </w:r>
      <w:r>
        <w:t>.00.00.00. "Wymagania ogólne" pkt 1.5.</w:t>
      </w:r>
    </w:p>
    <w:p w14:paraId="49ADD105" w14:textId="77777777" w:rsidR="00AD4ECB" w:rsidRDefault="00AD4ECB" w:rsidP="00AD4ECB">
      <w:pPr>
        <w:pStyle w:val="Styl1"/>
        <w:rPr>
          <w:b/>
          <w:bCs/>
        </w:rPr>
      </w:pPr>
    </w:p>
    <w:p w14:paraId="2C388DC6" w14:textId="77777777" w:rsidR="00AD4ECB" w:rsidRDefault="00AD4ECB" w:rsidP="00AD4ECB">
      <w:pPr>
        <w:pStyle w:val="Styl1"/>
        <w:rPr>
          <w:b/>
          <w:bCs/>
        </w:rPr>
      </w:pPr>
    </w:p>
    <w:p w14:paraId="10A3C06C" w14:textId="77777777" w:rsidR="00AD4ECB" w:rsidRDefault="00AD4ECB" w:rsidP="00AD4ECB">
      <w:pPr>
        <w:pStyle w:val="Styl1"/>
        <w:rPr>
          <w:b/>
          <w:bCs/>
        </w:rPr>
      </w:pPr>
      <w:r>
        <w:rPr>
          <w:b/>
          <w:bCs/>
        </w:rPr>
        <w:t>2. MATERIAŁY</w:t>
      </w:r>
    </w:p>
    <w:p w14:paraId="75199A64" w14:textId="77777777" w:rsidR="00AD4ECB" w:rsidRDefault="00AD4ECB" w:rsidP="00AD4ECB">
      <w:pPr>
        <w:pStyle w:val="Styl1"/>
      </w:pPr>
    </w:p>
    <w:p w14:paraId="7244E024" w14:textId="77777777" w:rsidR="00AD4ECB" w:rsidRDefault="00AD4ECB" w:rsidP="00AD4ECB">
      <w:pPr>
        <w:pStyle w:val="Styl1"/>
        <w:rPr>
          <w:b/>
          <w:bCs/>
        </w:rPr>
      </w:pPr>
      <w:r>
        <w:rPr>
          <w:b/>
          <w:bCs/>
        </w:rPr>
        <w:t>2.1. Ogólne wymagania dotyczące materiałów</w:t>
      </w:r>
    </w:p>
    <w:p w14:paraId="5757C1FC" w14:textId="77777777" w:rsidR="00AD4ECB" w:rsidRDefault="00AD4ECB" w:rsidP="00AD4ECB">
      <w:pPr>
        <w:pStyle w:val="Styl1"/>
        <w:rPr>
          <w:b/>
        </w:rPr>
      </w:pPr>
    </w:p>
    <w:p w14:paraId="5CB9B298" w14:textId="77777777" w:rsidR="00AD4ECB" w:rsidRPr="00AD4ECB" w:rsidRDefault="00AD4ECB" w:rsidP="00AD4ECB">
      <w:pPr>
        <w:pStyle w:val="Styl1"/>
      </w:pPr>
      <w:r>
        <w:t>Ogólne wymagania dotyczące materiałów, ich pozyskiwan</w:t>
      </w:r>
      <w:r w:rsidR="00F35435">
        <w:t>ia i składowania, podano w ST D</w:t>
      </w:r>
      <w:r>
        <w:t>.00.00.00. "Wymagania ogólne" pkt. 2.</w:t>
      </w:r>
    </w:p>
    <w:p w14:paraId="5B054716" w14:textId="77777777" w:rsidR="00AD4ECB" w:rsidRDefault="00AD4ECB" w:rsidP="00AD4ECB">
      <w:pPr>
        <w:pStyle w:val="Styl1"/>
        <w:rPr>
          <w:b/>
          <w:bCs/>
        </w:rPr>
      </w:pPr>
    </w:p>
    <w:p w14:paraId="7484F6F9" w14:textId="77777777" w:rsidR="00AD4ECB" w:rsidRDefault="00AD4ECB" w:rsidP="00AD4ECB">
      <w:pPr>
        <w:pStyle w:val="Styl1"/>
        <w:rPr>
          <w:b/>
          <w:bCs/>
        </w:rPr>
      </w:pPr>
    </w:p>
    <w:p w14:paraId="2C03A273" w14:textId="77777777" w:rsidR="00AD4ECB" w:rsidRDefault="00AD4ECB" w:rsidP="00AD4ECB">
      <w:pPr>
        <w:pStyle w:val="Styl1"/>
        <w:rPr>
          <w:b/>
          <w:bCs/>
        </w:rPr>
      </w:pPr>
      <w:r>
        <w:rPr>
          <w:b/>
          <w:bCs/>
        </w:rPr>
        <w:t>2.2. Lepiszcze asfaltowe</w:t>
      </w:r>
    </w:p>
    <w:p w14:paraId="227BD026" w14:textId="77777777" w:rsidR="00AD4ECB" w:rsidRDefault="00AD4ECB" w:rsidP="00AD4ECB">
      <w:pPr>
        <w:pStyle w:val="Styl1"/>
      </w:pPr>
    </w:p>
    <w:p w14:paraId="02ED0864" w14:textId="77777777" w:rsidR="00AD4ECB" w:rsidRDefault="00AD4ECB" w:rsidP="00AD4ECB">
      <w:pPr>
        <w:pStyle w:val="Styl1"/>
      </w:pPr>
      <w:r>
        <w:t>Do warstwy śc</w:t>
      </w:r>
      <w:r w:rsidR="00045BFD">
        <w:t>ieralnej dla kategorii ruchu KR2</w:t>
      </w:r>
      <w:r>
        <w:t xml:space="preserve"> należ</w:t>
      </w:r>
      <w:r w:rsidR="00F35435">
        <w:t>y stosować asfalt drogowy 50/70</w:t>
      </w:r>
      <w:r>
        <w:t xml:space="preserve"> wg PN-EN 12591.</w:t>
      </w:r>
    </w:p>
    <w:p w14:paraId="5A679BD9" w14:textId="77777777"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r>
        <w:rPr>
          <w:vertAlign w:val="superscript"/>
        </w:rPr>
        <w:t>o</w:t>
      </w:r>
      <w:r>
        <w:t xml:space="preserve">C oraz układ cyrkulacji asfaltu.         </w:t>
      </w:r>
    </w:p>
    <w:p w14:paraId="53D2C487" w14:textId="77777777" w:rsidR="00AD4ECB" w:rsidRDefault="00AD4ECB" w:rsidP="00AD4ECB">
      <w:pPr>
        <w:pStyle w:val="Styl1"/>
        <w:rPr>
          <w:b/>
          <w:bCs/>
        </w:rPr>
      </w:pPr>
    </w:p>
    <w:p w14:paraId="57CA40B7" w14:textId="77777777" w:rsidR="00AD4ECB" w:rsidRDefault="00AD4ECB" w:rsidP="00AD4ECB">
      <w:pPr>
        <w:pStyle w:val="Styl1"/>
        <w:rPr>
          <w:b/>
          <w:bCs/>
        </w:rPr>
      </w:pPr>
      <w:r>
        <w:rPr>
          <w:b/>
          <w:bCs/>
        </w:rPr>
        <w:t>2.3. Kruszywo</w:t>
      </w:r>
    </w:p>
    <w:p w14:paraId="052185E0" w14:textId="77777777" w:rsidR="00AD4ECB" w:rsidRDefault="00AD4ECB" w:rsidP="00AD4ECB">
      <w:pPr>
        <w:pStyle w:val="Styl1"/>
      </w:pPr>
    </w:p>
    <w:p w14:paraId="72198A3C" w14:textId="77777777" w:rsidR="00AD4ECB" w:rsidRDefault="00AD4ECB" w:rsidP="00AD4ECB">
      <w:pPr>
        <w:pStyle w:val="Styl1"/>
      </w:pPr>
      <w:r>
        <w:lastRenderedPageBreak/>
        <w:t>W zależności od warstwy nawierzchni i kategorii ruchu należy stosować kruszywa spełniające odpowiednie wymagania PN-EN-13043,</w:t>
      </w:r>
      <w:r w:rsidR="00302351">
        <w:t xml:space="preserve"> określone w WT-1 Kruszywa 2014.</w:t>
      </w:r>
    </w:p>
    <w:p w14:paraId="58D911E9" w14:textId="77777777" w:rsidR="00AD4ECB" w:rsidRDefault="00AD4ECB" w:rsidP="00AD4ECB">
      <w:pPr>
        <w:pStyle w:val="Styl1"/>
      </w:pPr>
      <w:r>
        <w:t>Składowanie kruszywa powinno odbywać się w warunkach zabezpieczających je przed zanieczyszczeniem i zmieszaniem z kruszywem o innym wymiarze i pochodzeniu</w:t>
      </w:r>
    </w:p>
    <w:p w14:paraId="1A910A10" w14:textId="77777777" w:rsidR="00AD4ECB" w:rsidRDefault="00AD4ECB" w:rsidP="00AD4ECB">
      <w:pPr>
        <w:pStyle w:val="Styl1"/>
      </w:pPr>
      <w:r>
        <w:t xml:space="preserve">Podłoże składowiska musi być równe, utwardzone i odwodnione. </w:t>
      </w:r>
    </w:p>
    <w:p w14:paraId="493BC94D" w14:textId="77777777" w:rsidR="00AD4ECB" w:rsidRDefault="00AD4ECB" w:rsidP="00AD4ECB">
      <w:pPr>
        <w:pStyle w:val="Styl1"/>
        <w:rPr>
          <w:b/>
          <w:bCs/>
        </w:rPr>
      </w:pPr>
    </w:p>
    <w:p w14:paraId="15A65F60" w14:textId="77777777" w:rsidR="00AD4ECB" w:rsidRDefault="00AD4ECB" w:rsidP="00AD4ECB">
      <w:pPr>
        <w:pStyle w:val="Styl1"/>
        <w:rPr>
          <w:b/>
          <w:bCs/>
        </w:rPr>
      </w:pPr>
      <w:r>
        <w:rPr>
          <w:b/>
          <w:bCs/>
        </w:rPr>
        <w:t>2.4. Wypełniacz</w:t>
      </w:r>
    </w:p>
    <w:p w14:paraId="2AA59588" w14:textId="77777777" w:rsidR="00AD4ECB" w:rsidRDefault="00AD4ECB" w:rsidP="00AD4ECB">
      <w:pPr>
        <w:pStyle w:val="Styl1"/>
      </w:pPr>
    </w:p>
    <w:p w14:paraId="2D6649F7" w14:textId="77777777"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14:paraId="48304E1D" w14:textId="77777777" w:rsidR="00AD4ECB" w:rsidRDefault="00AD4ECB" w:rsidP="00AD4ECB">
      <w:pPr>
        <w:pStyle w:val="Styl1"/>
      </w:pPr>
      <w:r>
        <w:t>Składowanie wypełniacza powinno odbywać się w silosach wyposażonych w urządzenia do aeracji.</w:t>
      </w:r>
    </w:p>
    <w:p w14:paraId="00319005" w14:textId="77777777" w:rsidR="00AD4ECB" w:rsidRDefault="00AD4ECB" w:rsidP="00AD4ECB">
      <w:pPr>
        <w:pStyle w:val="Styl1"/>
        <w:rPr>
          <w:b/>
          <w:bCs/>
        </w:rPr>
      </w:pPr>
    </w:p>
    <w:p w14:paraId="086ECF5C" w14:textId="77777777" w:rsidR="00AD4ECB" w:rsidRDefault="00AD4ECB" w:rsidP="00AD4ECB">
      <w:pPr>
        <w:pStyle w:val="Styl1"/>
        <w:rPr>
          <w:b/>
          <w:bCs/>
        </w:rPr>
      </w:pPr>
      <w:r>
        <w:rPr>
          <w:b/>
          <w:bCs/>
        </w:rPr>
        <w:t>2.5. Środek adhezyjny</w:t>
      </w:r>
    </w:p>
    <w:p w14:paraId="1E15B11A" w14:textId="77777777" w:rsidR="00AD4ECB" w:rsidRDefault="00AD4ECB" w:rsidP="00AD4ECB">
      <w:pPr>
        <w:pStyle w:val="Styl1"/>
      </w:pPr>
    </w:p>
    <w:p w14:paraId="4137E889" w14:textId="77777777"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14:paraId="18E09FE8" w14:textId="77777777"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14:paraId="7C63580D" w14:textId="77777777" w:rsidR="00AD4ECB" w:rsidRPr="00C8573A" w:rsidRDefault="00AD4ECB" w:rsidP="00AD4ECB">
      <w:pPr>
        <w:pStyle w:val="Styl1"/>
      </w:pPr>
      <w:r w:rsidRPr="00C8573A">
        <w:t>Ostatecznym badaniem kwalifikującym przyczepność jest badanie odporności na działanie wody ITSR wg PN-EN 12697-12.</w:t>
      </w:r>
    </w:p>
    <w:p w14:paraId="0A35E396" w14:textId="77777777" w:rsidR="00AD4ECB" w:rsidRPr="00C8573A" w:rsidRDefault="00AD4ECB" w:rsidP="00AD4ECB">
      <w:pPr>
        <w:pStyle w:val="Styl1"/>
      </w:pPr>
      <w:r w:rsidRPr="00C8573A">
        <w:t>Środek adhezyjny powinien odpowiadać wymaganiom aprobaty technicznej IBDiM oraz musi być zaakceptowany przez Inżyniera.</w:t>
      </w:r>
    </w:p>
    <w:p w14:paraId="5068A485" w14:textId="77777777" w:rsidR="00AD4ECB" w:rsidRDefault="00AD4ECB" w:rsidP="00AD4ECB">
      <w:pPr>
        <w:pStyle w:val="Styl1"/>
      </w:pPr>
      <w:r w:rsidRPr="00C8573A">
        <w:t>Składowanie środka adhezyjnego jest dozwolone tylko w oryginalnych opakowaniach producenta, w warunkach określonych w aprobacie technicznej.</w:t>
      </w:r>
    </w:p>
    <w:p w14:paraId="597C508A" w14:textId="77777777" w:rsidR="00AD4ECB" w:rsidRDefault="00AD4ECB" w:rsidP="00AD4ECB">
      <w:pPr>
        <w:pStyle w:val="Styl1"/>
        <w:rPr>
          <w:b/>
          <w:bCs/>
        </w:rPr>
      </w:pPr>
    </w:p>
    <w:p w14:paraId="112AB040" w14:textId="77777777" w:rsidR="00AD4ECB" w:rsidRDefault="00AD4ECB" w:rsidP="00AD4ECB">
      <w:pPr>
        <w:pStyle w:val="Styl1"/>
        <w:rPr>
          <w:b/>
          <w:bCs/>
        </w:rPr>
      </w:pPr>
      <w:r>
        <w:rPr>
          <w:b/>
          <w:bCs/>
        </w:rPr>
        <w:t>2.7. Materiały do złączenia warstw konstrukcji</w:t>
      </w:r>
    </w:p>
    <w:p w14:paraId="2DB8533B" w14:textId="77777777" w:rsidR="00AD4ECB" w:rsidRDefault="00AD4ECB" w:rsidP="00AD4ECB">
      <w:pPr>
        <w:pStyle w:val="Styl1"/>
      </w:pPr>
    </w:p>
    <w:p w14:paraId="135DB8F5" w14:textId="77777777"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14:paraId="0D8D3D2A" w14:textId="77777777"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14:paraId="7E702389" w14:textId="77777777" w:rsidR="00AD4ECB" w:rsidRDefault="00AD4ECB" w:rsidP="00AD4ECB">
      <w:pPr>
        <w:pStyle w:val="Styl1"/>
        <w:rPr>
          <w:b/>
          <w:bCs/>
        </w:rPr>
      </w:pPr>
    </w:p>
    <w:p w14:paraId="2F103036" w14:textId="77777777" w:rsidR="00AD4ECB" w:rsidRDefault="00AD4ECB" w:rsidP="00AD4ECB">
      <w:pPr>
        <w:pStyle w:val="Styl1"/>
        <w:rPr>
          <w:b/>
          <w:bCs/>
        </w:rPr>
      </w:pPr>
      <w:r>
        <w:rPr>
          <w:b/>
          <w:bCs/>
        </w:rPr>
        <w:t>3. SPRZĘT</w:t>
      </w:r>
    </w:p>
    <w:p w14:paraId="1B1661C2" w14:textId="77777777" w:rsidR="00AD4ECB" w:rsidRDefault="00AD4ECB" w:rsidP="00AD4ECB">
      <w:pPr>
        <w:pStyle w:val="Styl1"/>
        <w:rPr>
          <w:b/>
          <w:bCs/>
        </w:rPr>
      </w:pPr>
    </w:p>
    <w:p w14:paraId="44B116A9" w14:textId="77777777" w:rsidR="00AD4ECB" w:rsidRDefault="00AD4ECB" w:rsidP="00AD4ECB">
      <w:pPr>
        <w:pStyle w:val="Styl1"/>
        <w:rPr>
          <w:b/>
          <w:bCs/>
        </w:rPr>
      </w:pPr>
      <w:r>
        <w:rPr>
          <w:b/>
          <w:bCs/>
        </w:rPr>
        <w:t>3.1. Ogólne wymagania dotyczące sprzętu</w:t>
      </w:r>
    </w:p>
    <w:p w14:paraId="58BF1A4C" w14:textId="77777777" w:rsidR="00AD4ECB" w:rsidRDefault="00AD4ECB" w:rsidP="00AD4ECB">
      <w:pPr>
        <w:pStyle w:val="Styl1"/>
      </w:pPr>
    </w:p>
    <w:p w14:paraId="3660CBB3" w14:textId="77777777" w:rsidR="00AD4ECB" w:rsidRDefault="00AD4ECB" w:rsidP="00AD4ECB">
      <w:pPr>
        <w:pStyle w:val="Styl1"/>
      </w:pPr>
      <w:r>
        <w:t xml:space="preserve">Ogólne wymagania </w:t>
      </w:r>
      <w:r w:rsidR="00863349">
        <w:t>dotyczące sprzętu podano w ST D</w:t>
      </w:r>
      <w:r>
        <w:t>.00.00.00. "Wymagania ogólne" pkt. 3.</w:t>
      </w:r>
    </w:p>
    <w:p w14:paraId="3A734FB2" w14:textId="77777777" w:rsidR="00AD4ECB" w:rsidRDefault="00AD4ECB" w:rsidP="00AD4ECB">
      <w:pPr>
        <w:pStyle w:val="Styl1"/>
        <w:rPr>
          <w:b/>
          <w:bCs/>
        </w:rPr>
      </w:pPr>
    </w:p>
    <w:p w14:paraId="74C525F2" w14:textId="77777777" w:rsidR="00AD4ECB" w:rsidRDefault="00AD4ECB" w:rsidP="00AD4ECB">
      <w:pPr>
        <w:pStyle w:val="Styl1"/>
        <w:rPr>
          <w:b/>
          <w:bCs/>
        </w:rPr>
      </w:pPr>
      <w:r>
        <w:rPr>
          <w:b/>
          <w:bCs/>
        </w:rPr>
        <w:t>3.2. Sprzęt stosowany do wykonania robót</w:t>
      </w:r>
    </w:p>
    <w:p w14:paraId="4A4D9D4A" w14:textId="77777777" w:rsidR="00AD4ECB" w:rsidRDefault="00AD4ECB" w:rsidP="00AD4ECB">
      <w:pPr>
        <w:pStyle w:val="Styl1"/>
      </w:pPr>
    </w:p>
    <w:p w14:paraId="1E97FAC6" w14:textId="77777777" w:rsidR="00AD4ECB" w:rsidRDefault="00AD4ECB" w:rsidP="00AD4ECB">
      <w:pPr>
        <w:pStyle w:val="Styl1"/>
      </w:pPr>
      <w:r>
        <w:t>Przy wykonywaniu robót Wykonawca w zależności od potrzeb, powinien wykazać się możliwością korzystania ze sprzętu dostosowanego do przyjętej metody robót, jak:</w:t>
      </w:r>
    </w:p>
    <w:p w14:paraId="477C3E11" w14:textId="77777777"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14:paraId="0465FE9A" w14:textId="77777777" w:rsidR="00AD4ECB" w:rsidRDefault="00AD4ECB" w:rsidP="00AD4ECB">
      <w:pPr>
        <w:pStyle w:val="Styl1"/>
        <w:numPr>
          <w:ilvl w:val="0"/>
          <w:numId w:val="1"/>
        </w:numPr>
      </w:pPr>
      <w:r>
        <w:t>rozkładarka wyposażona w układ automatycznego sterowania grubości warstwy i utrzymania niwelety zgodnie z dokumentacją projektową,</w:t>
      </w:r>
    </w:p>
    <w:p w14:paraId="57E5070D" w14:textId="77777777" w:rsidR="00AD4ECB" w:rsidRDefault="00AD4ECB" w:rsidP="00AD4ECB">
      <w:pPr>
        <w:pStyle w:val="Styl1"/>
        <w:numPr>
          <w:ilvl w:val="0"/>
          <w:numId w:val="1"/>
        </w:numPr>
      </w:pPr>
      <w:r>
        <w:t xml:space="preserve">skrapiarka, </w:t>
      </w:r>
    </w:p>
    <w:p w14:paraId="084C64E7" w14:textId="77777777" w:rsidR="00AD4ECB" w:rsidRDefault="00AD4ECB" w:rsidP="00AD4ECB">
      <w:pPr>
        <w:pStyle w:val="Styl1"/>
        <w:numPr>
          <w:ilvl w:val="0"/>
          <w:numId w:val="1"/>
        </w:numPr>
      </w:pPr>
      <w:r>
        <w:t>ciężkie walce stalowe gładkie z możliwością wibracji lub oscylacji,</w:t>
      </w:r>
    </w:p>
    <w:p w14:paraId="75C7A9F6" w14:textId="77777777" w:rsidR="00AD4ECB" w:rsidRDefault="00AD4ECB" w:rsidP="00AD4ECB">
      <w:pPr>
        <w:pStyle w:val="Styl1"/>
        <w:numPr>
          <w:ilvl w:val="0"/>
          <w:numId w:val="1"/>
        </w:numPr>
      </w:pPr>
      <w:r>
        <w:t>ciężkie walce ogumione,</w:t>
      </w:r>
    </w:p>
    <w:p w14:paraId="07D03D7A" w14:textId="77777777" w:rsidR="00AD4ECB" w:rsidRDefault="00AD4ECB" w:rsidP="00AD4ECB">
      <w:pPr>
        <w:pStyle w:val="Styl1"/>
        <w:numPr>
          <w:ilvl w:val="0"/>
          <w:numId w:val="1"/>
        </w:numPr>
      </w:pPr>
      <w:r>
        <w:t>szczotki mechaniczne i/lub inne urządzenia czyszczące,</w:t>
      </w:r>
    </w:p>
    <w:p w14:paraId="5AD33594" w14:textId="77777777" w:rsidR="00AD4ECB" w:rsidRDefault="00AD4ECB" w:rsidP="00AD4ECB">
      <w:pPr>
        <w:pStyle w:val="Styl1"/>
        <w:numPr>
          <w:ilvl w:val="0"/>
          <w:numId w:val="1"/>
        </w:numPr>
      </w:pPr>
      <w:r>
        <w:t>samochody samowyładowcze z przykryciem brezentowym lub termosy,</w:t>
      </w:r>
    </w:p>
    <w:p w14:paraId="73BB5ACF" w14:textId="77777777" w:rsidR="00AD4ECB" w:rsidRDefault="00AD4ECB" w:rsidP="00AD4ECB">
      <w:pPr>
        <w:pStyle w:val="Styl1"/>
        <w:numPr>
          <w:ilvl w:val="0"/>
          <w:numId w:val="1"/>
        </w:numPr>
      </w:pPr>
      <w:r>
        <w:t>sprzęt drobny.</w:t>
      </w:r>
    </w:p>
    <w:p w14:paraId="7597B48D" w14:textId="77777777" w:rsidR="00AD4ECB" w:rsidRDefault="00AD4ECB" w:rsidP="00AD4ECB">
      <w:pPr>
        <w:pStyle w:val="Styl1"/>
        <w:rPr>
          <w:b/>
          <w:bCs/>
        </w:rPr>
      </w:pPr>
    </w:p>
    <w:p w14:paraId="57F68114" w14:textId="77777777" w:rsidR="00AD4ECB" w:rsidRDefault="00AD4ECB" w:rsidP="00AD4ECB">
      <w:pPr>
        <w:pStyle w:val="Styl1"/>
        <w:rPr>
          <w:b/>
          <w:bCs/>
        </w:rPr>
      </w:pPr>
      <w:r>
        <w:rPr>
          <w:b/>
          <w:bCs/>
        </w:rPr>
        <w:lastRenderedPageBreak/>
        <w:t>4. TRANSPORT</w:t>
      </w:r>
    </w:p>
    <w:p w14:paraId="26C2BFD9" w14:textId="77777777" w:rsidR="00AD4ECB" w:rsidRDefault="00AD4ECB" w:rsidP="00AD4ECB">
      <w:pPr>
        <w:pStyle w:val="Styl1"/>
        <w:rPr>
          <w:b/>
          <w:bCs/>
        </w:rPr>
      </w:pPr>
    </w:p>
    <w:p w14:paraId="1846AAAC" w14:textId="77777777" w:rsidR="00AD4ECB" w:rsidRDefault="00AD4ECB" w:rsidP="00AD4ECB">
      <w:pPr>
        <w:pStyle w:val="Styl1"/>
        <w:rPr>
          <w:b/>
          <w:bCs/>
        </w:rPr>
      </w:pPr>
      <w:r>
        <w:rPr>
          <w:b/>
          <w:bCs/>
        </w:rPr>
        <w:t>4.1. Ogólne wymagania dotyczące transportu</w:t>
      </w:r>
    </w:p>
    <w:p w14:paraId="6A0E3CDB" w14:textId="77777777" w:rsidR="00AD4ECB" w:rsidRDefault="00AD4ECB" w:rsidP="00AD4ECB">
      <w:pPr>
        <w:pStyle w:val="Styl1"/>
      </w:pPr>
    </w:p>
    <w:p w14:paraId="3F419C7D" w14:textId="77777777" w:rsidR="00AD4ECB" w:rsidRDefault="00AD4ECB" w:rsidP="00AD4ECB">
      <w:pPr>
        <w:pStyle w:val="Styl1"/>
      </w:pPr>
      <w:r>
        <w:t>Ogólne wymagania dot</w:t>
      </w:r>
      <w:r w:rsidR="00302351">
        <w:t>yczące transportu podano w ST D</w:t>
      </w:r>
      <w:r>
        <w:t>.00.00.00. "Wymagania ogólne" pkt. 4.</w:t>
      </w:r>
    </w:p>
    <w:p w14:paraId="531D35B6" w14:textId="77777777" w:rsidR="00AD4ECB" w:rsidRDefault="00AD4ECB" w:rsidP="00AD4ECB">
      <w:pPr>
        <w:pStyle w:val="Styl1"/>
        <w:rPr>
          <w:b/>
          <w:bCs/>
        </w:rPr>
      </w:pPr>
    </w:p>
    <w:p w14:paraId="22A259D7" w14:textId="77777777" w:rsidR="00AD4ECB" w:rsidRDefault="00AD4ECB" w:rsidP="00AD4ECB">
      <w:pPr>
        <w:pStyle w:val="Styl1"/>
        <w:rPr>
          <w:b/>
          <w:bCs/>
        </w:rPr>
      </w:pPr>
      <w:r>
        <w:rPr>
          <w:b/>
          <w:bCs/>
        </w:rPr>
        <w:t>4.2. Transport materiałów</w:t>
      </w:r>
    </w:p>
    <w:p w14:paraId="495D54F6" w14:textId="77777777" w:rsidR="00AD4ECB" w:rsidRDefault="00AD4ECB" w:rsidP="00AD4ECB">
      <w:pPr>
        <w:pStyle w:val="Styl1"/>
        <w:rPr>
          <w:b/>
          <w:bCs/>
        </w:rPr>
      </w:pPr>
    </w:p>
    <w:p w14:paraId="1C9142A0" w14:textId="77777777"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14:paraId="0BB5C520" w14:textId="77777777" w:rsidR="00AD4ECB" w:rsidRDefault="00AD4ECB" w:rsidP="00AD4ECB">
      <w:pPr>
        <w:pStyle w:val="Styl1"/>
        <w:rPr>
          <w:b/>
          <w:bCs/>
        </w:rPr>
      </w:pPr>
    </w:p>
    <w:p w14:paraId="57581DA9" w14:textId="77777777"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14:paraId="6A76CFB5" w14:textId="77777777" w:rsidR="00AD4ECB" w:rsidRDefault="00AD4ECB" w:rsidP="00AD4ECB">
      <w:pPr>
        <w:pStyle w:val="Styl1"/>
        <w:rPr>
          <w:b/>
          <w:bCs/>
        </w:rPr>
      </w:pPr>
    </w:p>
    <w:p w14:paraId="6B0B417F" w14:textId="77777777"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14:paraId="29DC90CF" w14:textId="77777777" w:rsidR="00AD4ECB" w:rsidRDefault="00AD4ECB" w:rsidP="00AD4ECB">
      <w:pPr>
        <w:pStyle w:val="Styl1"/>
        <w:rPr>
          <w:b/>
          <w:bCs/>
        </w:rPr>
      </w:pPr>
    </w:p>
    <w:p w14:paraId="0DAC2FCA" w14:textId="77777777" w:rsidR="00AD4ECB" w:rsidRDefault="00AD4ECB" w:rsidP="00AD4ECB">
      <w:pPr>
        <w:pStyle w:val="Styl1"/>
        <w:rPr>
          <w:bCs/>
        </w:rPr>
      </w:pPr>
      <w:r>
        <w:rPr>
          <w:b/>
          <w:bCs/>
        </w:rPr>
        <w:t xml:space="preserve">4.2.4. </w:t>
      </w:r>
      <w:r>
        <w:rPr>
          <w:bCs/>
        </w:rPr>
        <w:t>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pH ≤ 4).</w:t>
      </w:r>
    </w:p>
    <w:p w14:paraId="21B22303" w14:textId="77777777" w:rsidR="00AD4ECB" w:rsidRDefault="00AD4ECB" w:rsidP="00AD4ECB">
      <w:pPr>
        <w:pStyle w:val="Styl1"/>
        <w:rPr>
          <w:b/>
          <w:bCs/>
        </w:rPr>
      </w:pPr>
    </w:p>
    <w:p w14:paraId="49F600A2" w14:textId="77777777"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14:paraId="7D8318D2" w14:textId="77777777" w:rsidR="00AD4ECB" w:rsidRDefault="00AD4ECB" w:rsidP="00AD4ECB">
      <w:pPr>
        <w:pStyle w:val="Styl1"/>
        <w:rPr>
          <w:b/>
          <w:bCs/>
        </w:rPr>
      </w:pPr>
    </w:p>
    <w:p w14:paraId="295C258E" w14:textId="77777777" w:rsidR="00AD4ECB" w:rsidRDefault="00AD4ECB" w:rsidP="00AD4ECB">
      <w:pPr>
        <w:pStyle w:val="Styl1"/>
        <w:rPr>
          <w:b/>
          <w:bCs/>
        </w:rPr>
      </w:pPr>
      <w:r>
        <w:rPr>
          <w:b/>
          <w:bCs/>
        </w:rPr>
        <w:t>5. WYKONANIE ROBÓT</w:t>
      </w:r>
    </w:p>
    <w:p w14:paraId="4F197667" w14:textId="77777777" w:rsidR="00AD4ECB" w:rsidRDefault="00AD4ECB" w:rsidP="00AD4ECB">
      <w:pPr>
        <w:pStyle w:val="Styl1"/>
        <w:rPr>
          <w:b/>
          <w:bCs/>
        </w:rPr>
      </w:pPr>
    </w:p>
    <w:p w14:paraId="1EE021A4" w14:textId="77777777" w:rsidR="00AD4ECB" w:rsidRDefault="00AD4ECB" w:rsidP="00AD4ECB">
      <w:pPr>
        <w:pStyle w:val="Styl1"/>
        <w:rPr>
          <w:b/>
          <w:bCs/>
        </w:rPr>
      </w:pPr>
      <w:r>
        <w:rPr>
          <w:b/>
          <w:bCs/>
        </w:rPr>
        <w:t>5.1. Ogólne zasady wykonania robót</w:t>
      </w:r>
    </w:p>
    <w:p w14:paraId="17774A5A" w14:textId="77777777" w:rsidR="00AD4ECB" w:rsidRDefault="00AD4ECB" w:rsidP="00AD4ECB">
      <w:pPr>
        <w:pStyle w:val="Styl1"/>
      </w:pPr>
    </w:p>
    <w:p w14:paraId="566C13E5" w14:textId="77777777" w:rsidR="00AD4ECB" w:rsidRDefault="00AD4ECB" w:rsidP="00AD4ECB">
      <w:pPr>
        <w:pStyle w:val="Styl1"/>
      </w:pPr>
      <w:r>
        <w:t>Ogólne zasady wykonania robót podano w ST D.00.00.00. "Wymagania ogólne" pkt. 5.</w:t>
      </w:r>
    </w:p>
    <w:p w14:paraId="0B4410AF" w14:textId="77777777" w:rsidR="00AD4ECB" w:rsidRDefault="00AD4ECB" w:rsidP="00AD4ECB">
      <w:pPr>
        <w:pStyle w:val="Styl1"/>
        <w:rPr>
          <w:b/>
          <w:bCs/>
        </w:rPr>
      </w:pPr>
    </w:p>
    <w:p w14:paraId="4D40D0E8" w14:textId="77777777" w:rsidR="00AD4ECB" w:rsidRDefault="00AD4ECB" w:rsidP="00AD4ECB">
      <w:pPr>
        <w:pStyle w:val="Styl1"/>
        <w:rPr>
          <w:b/>
          <w:bCs/>
        </w:rPr>
      </w:pPr>
      <w:r>
        <w:rPr>
          <w:b/>
          <w:bCs/>
        </w:rPr>
        <w:t>5.2. Projektowanie mieszanki betonu asfaltowego</w:t>
      </w:r>
    </w:p>
    <w:p w14:paraId="4A9B2B1F" w14:textId="77777777" w:rsidR="00AD4ECB" w:rsidRDefault="00AD4ECB" w:rsidP="00AD4ECB">
      <w:pPr>
        <w:pStyle w:val="Styl1"/>
      </w:pPr>
    </w:p>
    <w:p w14:paraId="3DD2321B" w14:textId="77777777" w:rsidR="00AD4ECB" w:rsidRDefault="00AD4ECB" w:rsidP="00AD4ECB">
      <w:pPr>
        <w:pStyle w:val="Styl1"/>
      </w:pPr>
      <w:r>
        <w:t>Za opracowanie recepty odpowiada Wykonawca.</w:t>
      </w:r>
    </w:p>
    <w:p w14:paraId="43D91A96" w14:textId="77777777" w:rsidR="00AD4ECB" w:rsidRDefault="00AD4ECB" w:rsidP="00AD4ECB">
      <w:pPr>
        <w:pStyle w:val="Styl1"/>
      </w:pPr>
      <w:r>
        <w:t>Należy stosować mieszanki wyszczególnione w punkcie 1.3.</w:t>
      </w:r>
    </w:p>
    <w:p w14:paraId="7ADDD217" w14:textId="77777777" w:rsidR="00AD4ECB" w:rsidRDefault="00AD4ECB" w:rsidP="00AD4ECB">
      <w:pPr>
        <w:pStyle w:val="Styl1"/>
      </w:pPr>
    </w:p>
    <w:p w14:paraId="2AD1C840" w14:textId="77777777"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14:paraId="4CFBF785" w14:textId="77777777" w:rsidR="00AD4ECB" w:rsidRDefault="00AD4ECB" w:rsidP="00AD4ECB">
      <w:pPr>
        <w:pStyle w:val="Styl1"/>
      </w:pPr>
    </w:p>
    <w:p w14:paraId="795392F6" w14:textId="77777777"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14:paraId="1639EBEB" w14:textId="77777777" w:rsidR="00AD4ECB" w:rsidRDefault="00AD4ECB" w:rsidP="00AD4ECB">
      <w:pPr>
        <w:pStyle w:val="Styl1"/>
      </w:pPr>
    </w:p>
    <w:p w14:paraId="471C5649" w14:textId="77777777" w:rsidR="00AD4ECB" w:rsidRDefault="00AD4ECB" w:rsidP="00AD4ECB">
      <w:pPr>
        <w:pStyle w:val="Styl1"/>
      </w:pPr>
      <w:r>
        <w:t>Uziarnienie mieszanki mineralnej i minimalna zawartość lepiszcza w mieszance betonu asfaltowego są podane w tablicy 1 i 2.</w:t>
      </w:r>
    </w:p>
    <w:p w14:paraId="2527060A" w14:textId="77777777" w:rsidR="00AD4ECB" w:rsidRDefault="00AD4ECB" w:rsidP="00AD4ECB">
      <w:pPr>
        <w:pStyle w:val="Styl1"/>
      </w:pPr>
    </w:p>
    <w:p w14:paraId="651F671A" w14:textId="77777777" w:rsidR="00AD4ECB" w:rsidRDefault="00AD4ECB" w:rsidP="00AD4ECB">
      <w:pPr>
        <w:pStyle w:val="Styl1"/>
      </w:pPr>
      <w:r>
        <w:t>Wymagane właściwości mieszanki betonu asfaltowego są podane w tablicy 3 i 4.</w:t>
      </w:r>
    </w:p>
    <w:p w14:paraId="00C33680" w14:textId="77777777" w:rsidR="00AD4ECB" w:rsidRDefault="00AD4ECB" w:rsidP="00AD4ECB">
      <w:pPr>
        <w:spacing w:line="240" w:lineRule="atLeast"/>
        <w:ind w:right="51"/>
        <w:jc w:val="both"/>
        <w:rPr>
          <w:rFonts w:ascii="Arial" w:hAnsi="Arial"/>
          <w:b/>
          <w:sz w:val="20"/>
        </w:rPr>
      </w:pPr>
    </w:p>
    <w:p w14:paraId="5C0E8F1C" w14:textId="77777777"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14:paraId="456E20A8" w14:textId="77777777" w:rsidTr="00863349">
        <w:trPr>
          <w:jc w:val="center"/>
        </w:trPr>
        <w:tc>
          <w:tcPr>
            <w:tcW w:w="2552" w:type="dxa"/>
            <w:tcBorders>
              <w:bottom w:val="nil"/>
            </w:tcBorders>
            <w:shd w:val="pct5" w:color="auto" w:fill="FFFFFF"/>
          </w:tcPr>
          <w:p w14:paraId="3595115F" w14:textId="77777777"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14:paraId="32C8338B" w14:textId="77777777"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14:paraId="0A3AF304" w14:textId="77777777" w:rsidTr="00863349">
        <w:trPr>
          <w:jc w:val="center"/>
        </w:trPr>
        <w:tc>
          <w:tcPr>
            <w:tcW w:w="2552" w:type="dxa"/>
            <w:tcBorders>
              <w:top w:val="nil"/>
            </w:tcBorders>
            <w:shd w:val="pct5" w:color="auto" w:fill="FFFFFF"/>
          </w:tcPr>
          <w:p w14:paraId="2CE7999C"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14:paraId="4BFCC193" w14:textId="77777777"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14:paraId="3A9AFE51" w14:textId="77777777" w:rsidR="00AD4ECB" w:rsidRDefault="00045BFD" w:rsidP="00863349">
            <w:pPr>
              <w:jc w:val="center"/>
              <w:rPr>
                <w:rFonts w:ascii="Arial" w:hAnsi="Arial" w:cs="Arial"/>
                <w:sz w:val="20"/>
                <w:szCs w:val="20"/>
              </w:rPr>
            </w:pPr>
            <w:r>
              <w:rPr>
                <w:rFonts w:ascii="Arial" w:hAnsi="Arial" w:cs="Arial"/>
                <w:sz w:val="20"/>
                <w:szCs w:val="20"/>
              </w:rPr>
              <w:t>AC 16</w:t>
            </w:r>
            <w:r w:rsidR="00AD4ECB">
              <w:rPr>
                <w:rFonts w:ascii="Arial" w:hAnsi="Arial" w:cs="Arial"/>
                <w:sz w:val="20"/>
                <w:szCs w:val="20"/>
              </w:rPr>
              <w:t xml:space="preserve"> W </w:t>
            </w:r>
          </w:p>
          <w:p w14:paraId="671B4210" w14:textId="77777777" w:rsidR="00AD4ECB" w:rsidRDefault="00045BFD" w:rsidP="00863349">
            <w:pPr>
              <w:jc w:val="center"/>
              <w:rPr>
                <w:rFonts w:ascii="Arial" w:hAnsi="Arial" w:cs="Arial"/>
                <w:sz w:val="20"/>
                <w:szCs w:val="20"/>
              </w:rPr>
            </w:pPr>
            <w:r>
              <w:rPr>
                <w:rFonts w:ascii="Arial" w:hAnsi="Arial" w:cs="Arial"/>
                <w:bCs/>
                <w:sz w:val="20"/>
                <w:szCs w:val="20"/>
              </w:rPr>
              <w:t>KR2</w:t>
            </w:r>
          </w:p>
        </w:tc>
        <w:tc>
          <w:tcPr>
            <w:tcW w:w="567" w:type="dxa"/>
            <w:gridSpan w:val="2"/>
            <w:tcBorders>
              <w:left w:val="nil"/>
              <w:bottom w:val="single" w:sz="4" w:space="0" w:color="auto"/>
            </w:tcBorders>
            <w:shd w:val="pct5" w:color="auto" w:fill="FFFFFF"/>
            <w:vAlign w:val="center"/>
          </w:tcPr>
          <w:p w14:paraId="1BC25B72" w14:textId="77777777" w:rsidR="00AD4ECB" w:rsidRDefault="00AD4ECB" w:rsidP="00863349">
            <w:pPr>
              <w:jc w:val="center"/>
              <w:rPr>
                <w:rFonts w:ascii="Arial" w:hAnsi="Arial" w:cs="Arial"/>
                <w:sz w:val="20"/>
                <w:szCs w:val="20"/>
              </w:rPr>
            </w:pPr>
          </w:p>
        </w:tc>
      </w:tr>
      <w:tr w:rsidR="00AD4ECB" w14:paraId="20D5DDA2" w14:textId="77777777" w:rsidTr="00863349">
        <w:trPr>
          <w:jc w:val="center"/>
        </w:trPr>
        <w:tc>
          <w:tcPr>
            <w:tcW w:w="2552" w:type="dxa"/>
            <w:shd w:val="pct5" w:color="auto" w:fill="FFFFFF"/>
            <w:vAlign w:val="center"/>
          </w:tcPr>
          <w:p w14:paraId="1289A8B0"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46191F4F" w14:textId="77777777"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14:paraId="4CD2FC74" w14:textId="77777777"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14:paraId="552BD76A"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14:paraId="0DF3DF38"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14:paraId="5FC7156C" w14:textId="77777777"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14:paraId="738DC545" w14:textId="77777777" w:rsidR="00AD4ECB" w:rsidRDefault="00AD4ECB" w:rsidP="00863349">
            <w:pPr>
              <w:jc w:val="center"/>
              <w:rPr>
                <w:rFonts w:ascii="Arial" w:hAnsi="Arial" w:cs="Arial"/>
                <w:sz w:val="20"/>
                <w:szCs w:val="20"/>
              </w:rPr>
            </w:pPr>
          </w:p>
        </w:tc>
      </w:tr>
      <w:tr w:rsidR="00045BFD" w14:paraId="6157AF57" w14:textId="77777777" w:rsidTr="00863349">
        <w:trPr>
          <w:jc w:val="center"/>
        </w:trPr>
        <w:tc>
          <w:tcPr>
            <w:tcW w:w="2552" w:type="dxa"/>
            <w:vAlign w:val="center"/>
          </w:tcPr>
          <w:p w14:paraId="47A4432D" w14:textId="77777777" w:rsidR="00045BFD" w:rsidRDefault="00045BFD" w:rsidP="00045BFD">
            <w:pPr>
              <w:jc w:val="center"/>
              <w:rPr>
                <w:rFonts w:ascii="Arial" w:hAnsi="Arial" w:cs="Arial"/>
                <w:sz w:val="20"/>
                <w:szCs w:val="20"/>
              </w:rPr>
            </w:pPr>
            <w:r>
              <w:rPr>
                <w:rFonts w:ascii="Arial" w:hAnsi="Arial" w:cs="Arial"/>
                <w:sz w:val="20"/>
                <w:szCs w:val="20"/>
              </w:rPr>
              <w:lastRenderedPageBreak/>
              <w:t>22,4</w:t>
            </w:r>
          </w:p>
        </w:tc>
        <w:tc>
          <w:tcPr>
            <w:tcW w:w="236" w:type="dxa"/>
            <w:tcBorders>
              <w:right w:val="nil"/>
            </w:tcBorders>
            <w:vAlign w:val="center"/>
          </w:tcPr>
          <w:p w14:paraId="03B1FF7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5EA19A0B"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789F8BD5"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14:paraId="1BC4638A" w14:textId="77777777" w:rsidR="00045BFD" w:rsidRDefault="00045BFD" w:rsidP="00045BFD">
            <w:pPr>
              <w:jc w:val="center"/>
              <w:rPr>
                <w:rFonts w:ascii="Arial" w:hAnsi="Arial" w:cs="Arial"/>
                <w:sz w:val="20"/>
                <w:szCs w:val="20"/>
              </w:rPr>
            </w:pPr>
          </w:p>
        </w:tc>
        <w:tc>
          <w:tcPr>
            <w:tcW w:w="283" w:type="dxa"/>
            <w:tcBorders>
              <w:left w:val="nil"/>
              <w:right w:val="nil"/>
            </w:tcBorders>
            <w:vAlign w:val="center"/>
          </w:tcPr>
          <w:p w14:paraId="582B740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160F3B03" w14:textId="77777777" w:rsidR="00045BFD" w:rsidRDefault="00045BFD" w:rsidP="00045BFD">
            <w:pPr>
              <w:jc w:val="center"/>
              <w:rPr>
                <w:rFonts w:ascii="Arial" w:hAnsi="Arial" w:cs="Arial"/>
                <w:sz w:val="20"/>
                <w:szCs w:val="20"/>
              </w:rPr>
            </w:pPr>
          </w:p>
        </w:tc>
      </w:tr>
      <w:tr w:rsidR="00045BFD" w14:paraId="1FFBF9CB" w14:textId="77777777" w:rsidTr="00863349">
        <w:trPr>
          <w:jc w:val="center"/>
        </w:trPr>
        <w:tc>
          <w:tcPr>
            <w:tcW w:w="2552" w:type="dxa"/>
            <w:vAlign w:val="center"/>
          </w:tcPr>
          <w:p w14:paraId="7BEE80DB" w14:textId="77777777" w:rsidR="00045BFD" w:rsidRDefault="00045BFD" w:rsidP="00045BFD">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14:paraId="07D2531D"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CB3543"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50C707E2" w14:textId="77777777" w:rsidR="00045BFD" w:rsidRDefault="00045BFD" w:rsidP="00045BFD">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14:paraId="7E8639F2" w14:textId="77777777" w:rsidR="00045BFD" w:rsidRDefault="00045BFD" w:rsidP="00045BFD">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14:paraId="7E69F8BD"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4278665E" w14:textId="77777777" w:rsidR="00045BFD" w:rsidRDefault="00045BFD" w:rsidP="00045BFD">
            <w:pPr>
              <w:jc w:val="center"/>
              <w:rPr>
                <w:rFonts w:ascii="Arial" w:hAnsi="Arial" w:cs="Arial"/>
                <w:sz w:val="20"/>
                <w:szCs w:val="20"/>
              </w:rPr>
            </w:pPr>
          </w:p>
        </w:tc>
      </w:tr>
      <w:tr w:rsidR="00045BFD" w14:paraId="4575B3DC" w14:textId="77777777" w:rsidTr="00863349">
        <w:trPr>
          <w:jc w:val="center"/>
        </w:trPr>
        <w:tc>
          <w:tcPr>
            <w:tcW w:w="2552" w:type="dxa"/>
            <w:vAlign w:val="center"/>
          </w:tcPr>
          <w:p w14:paraId="20AAABD4" w14:textId="77777777" w:rsidR="00045BFD" w:rsidRDefault="00045BFD" w:rsidP="00045BFD">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4E8E97A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5C4E3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23305896" w14:textId="77777777" w:rsidR="00045BFD" w:rsidRDefault="00045BFD" w:rsidP="00045BFD">
            <w:pPr>
              <w:jc w:val="center"/>
              <w:rPr>
                <w:rFonts w:ascii="Arial" w:hAnsi="Arial" w:cs="Arial"/>
                <w:sz w:val="20"/>
                <w:szCs w:val="20"/>
              </w:rPr>
            </w:pPr>
            <w:r>
              <w:rPr>
                <w:rFonts w:ascii="Arial" w:hAnsi="Arial" w:cs="Arial"/>
                <w:sz w:val="20"/>
                <w:szCs w:val="20"/>
              </w:rPr>
              <w:t>65</w:t>
            </w:r>
          </w:p>
        </w:tc>
        <w:tc>
          <w:tcPr>
            <w:tcW w:w="2552" w:type="dxa"/>
            <w:tcBorders>
              <w:right w:val="nil"/>
            </w:tcBorders>
            <w:vAlign w:val="center"/>
          </w:tcPr>
          <w:p w14:paraId="10C34178"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2DB35D4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50F4277" w14:textId="77777777" w:rsidR="00045BFD" w:rsidRDefault="00045BFD" w:rsidP="00045BFD">
            <w:pPr>
              <w:jc w:val="center"/>
              <w:rPr>
                <w:rFonts w:ascii="Arial" w:hAnsi="Arial" w:cs="Arial"/>
                <w:sz w:val="20"/>
                <w:szCs w:val="20"/>
              </w:rPr>
            </w:pPr>
          </w:p>
        </w:tc>
      </w:tr>
      <w:tr w:rsidR="00045BFD" w14:paraId="0D348BA3" w14:textId="77777777" w:rsidTr="00863349">
        <w:trPr>
          <w:jc w:val="center"/>
        </w:trPr>
        <w:tc>
          <w:tcPr>
            <w:tcW w:w="2552" w:type="dxa"/>
            <w:vAlign w:val="center"/>
          </w:tcPr>
          <w:p w14:paraId="4F81D696" w14:textId="77777777" w:rsidR="00045BFD" w:rsidRDefault="00045BFD" w:rsidP="00045BFD">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43122643"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2A52B62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4222B987"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552" w:type="dxa"/>
            <w:tcBorders>
              <w:right w:val="nil"/>
            </w:tcBorders>
            <w:vAlign w:val="center"/>
          </w:tcPr>
          <w:p w14:paraId="49345532" w14:textId="77777777" w:rsidR="00045BFD" w:rsidRDefault="00045BFD" w:rsidP="00045BFD">
            <w:pPr>
              <w:jc w:val="center"/>
              <w:rPr>
                <w:rFonts w:ascii="Arial" w:hAnsi="Arial" w:cs="Arial"/>
                <w:sz w:val="20"/>
                <w:szCs w:val="20"/>
              </w:rPr>
            </w:pPr>
            <w:r>
              <w:rPr>
                <w:rFonts w:ascii="Arial" w:hAnsi="Arial" w:cs="Arial"/>
                <w:sz w:val="20"/>
                <w:szCs w:val="20"/>
              </w:rPr>
              <w:t>-</w:t>
            </w:r>
          </w:p>
        </w:tc>
        <w:tc>
          <w:tcPr>
            <w:tcW w:w="283" w:type="dxa"/>
            <w:tcBorders>
              <w:left w:val="nil"/>
              <w:right w:val="nil"/>
            </w:tcBorders>
            <w:vAlign w:val="center"/>
          </w:tcPr>
          <w:p w14:paraId="77B5413E"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7F94DECE" w14:textId="77777777" w:rsidR="00045BFD" w:rsidRDefault="00045BFD" w:rsidP="00045BFD">
            <w:pPr>
              <w:jc w:val="center"/>
              <w:rPr>
                <w:rFonts w:ascii="Arial" w:hAnsi="Arial" w:cs="Arial"/>
                <w:sz w:val="20"/>
                <w:szCs w:val="20"/>
              </w:rPr>
            </w:pPr>
          </w:p>
        </w:tc>
      </w:tr>
      <w:tr w:rsidR="00045BFD" w14:paraId="2DCB8AD9" w14:textId="77777777" w:rsidTr="00863349">
        <w:trPr>
          <w:jc w:val="center"/>
        </w:trPr>
        <w:tc>
          <w:tcPr>
            <w:tcW w:w="2552" w:type="dxa"/>
            <w:vAlign w:val="center"/>
          </w:tcPr>
          <w:p w14:paraId="33DD9700" w14:textId="77777777" w:rsidR="00045BFD" w:rsidRDefault="00045BFD" w:rsidP="00045BFD">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56F6A9F9"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4FE3A087"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6A924A89" w14:textId="77777777" w:rsidR="00045BFD" w:rsidRDefault="00045BFD" w:rsidP="00045BFD">
            <w:pPr>
              <w:jc w:val="center"/>
              <w:rPr>
                <w:rFonts w:ascii="Arial" w:hAnsi="Arial" w:cs="Arial"/>
                <w:sz w:val="20"/>
                <w:szCs w:val="20"/>
              </w:rPr>
            </w:pPr>
            <w:r>
              <w:rPr>
                <w:rFonts w:ascii="Arial" w:hAnsi="Arial" w:cs="Arial"/>
                <w:sz w:val="20"/>
                <w:szCs w:val="20"/>
              </w:rPr>
              <w:t>25</w:t>
            </w:r>
          </w:p>
        </w:tc>
        <w:tc>
          <w:tcPr>
            <w:tcW w:w="2552" w:type="dxa"/>
            <w:tcBorders>
              <w:right w:val="nil"/>
            </w:tcBorders>
            <w:vAlign w:val="center"/>
          </w:tcPr>
          <w:p w14:paraId="09424E67" w14:textId="77777777" w:rsidR="00045BFD" w:rsidRDefault="00045BFD" w:rsidP="00045BFD">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14:paraId="4FC676B8"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0BC55E9E" w14:textId="77777777" w:rsidR="00045BFD" w:rsidRDefault="00045BFD" w:rsidP="00045BFD">
            <w:pPr>
              <w:jc w:val="center"/>
              <w:rPr>
                <w:rFonts w:ascii="Arial" w:hAnsi="Arial" w:cs="Arial"/>
                <w:sz w:val="20"/>
                <w:szCs w:val="20"/>
              </w:rPr>
            </w:pPr>
          </w:p>
        </w:tc>
      </w:tr>
      <w:tr w:rsidR="00045BFD" w14:paraId="14BFB066" w14:textId="77777777" w:rsidTr="00863349">
        <w:trPr>
          <w:jc w:val="center"/>
        </w:trPr>
        <w:tc>
          <w:tcPr>
            <w:tcW w:w="2552" w:type="dxa"/>
            <w:vAlign w:val="center"/>
          </w:tcPr>
          <w:p w14:paraId="749A6A31" w14:textId="77777777" w:rsidR="00045BFD" w:rsidRDefault="00045BFD" w:rsidP="00045BFD">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E8BEF4"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15F278E0"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213E1E0" w14:textId="77777777" w:rsidR="00045BFD" w:rsidRDefault="00045BFD" w:rsidP="00045BFD">
            <w:pPr>
              <w:jc w:val="center"/>
              <w:rPr>
                <w:rFonts w:ascii="Arial" w:hAnsi="Arial" w:cs="Arial"/>
                <w:sz w:val="20"/>
                <w:szCs w:val="20"/>
              </w:rPr>
            </w:pPr>
            <w:r>
              <w:rPr>
                <w:rFonts w:ascii="Arial" w:hAnsi="Arial" w:cs="Arial"/>
                <w:sz w:val="20"/>
                <w:szCs w:val="20"/>
              </w:rPr>
              <w:t>5</w:t>
            </w:r>
          </w:p>
        </w:tc>
        <w:tc>
          <w:tcPr>
            <w:tcW w:w="2552" w:type="dxa"/>
            <w:tcBorders>
              <w:right w:val="nil"/>
            </w:tcBorders>
            <w:vAlign w:val="center"/>
          </w:tcPr>
          <w:p w14:paraId="1FCD0034" w14:textId="77777777" w:rsidR="00045BFD" w:rsidRDefault="00045BFD" w:rsidP="00045BFD">
            <w:pPr>
              <w:jc w:val="center"/>
              <w:rPr>
                <w:rFonts w:ascii="Arial" w:hAnsi="Arial" w:cs="Arial"/>
                <w:sz w:val="20"/>
                <w:szCs w:val="20"/>
              </w:rPr>
            </w:pPr>
            <w:r>
              <w:rPr>
                <w:rFonts w:ascii="Arial" w:hAnsi="Arial" w:cs="Arial"/>
                <w:sz w:val="20"/>
                <w:szCs w:val="20"/>
              </w:rPr>
              <w:t>15</w:t>
            </w:r>
          </w:p>
        </w:tc>
        <w:tc>
          <w:tcPr>
            <w:tcW w:w="283" w:type="dxa"/>
            <w:tcBorders>
              <w:left w:val="nil"/>
              <w:right w:val="nil"/>
            </w:tcBorders>
            <w:vAlign w:val="center"/>
          </w:tcPr>
          <w:p w14:paraId="168D9CB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51C1D971" w14:textId="77777777" w:rsidR="00045BFD" w:rsidRDefault="00045BFD" w:rsidP="00045BFD">
            <w:pPr>
              <w:jc w:val="center"/>
              <w:rPr>
                <w:rFonts w:ascii="Arial" w:hAnsi="Arial" w:cs="Arial"/>
                <w:sz w:val="20"/>
                <w:szCs w:val="20"/>
              </w:rPr>
            </w:pPr>
          </w:p>
        </w:tc>
      </w:tr>
      <w:tr w:rsidR="00045BFD" w14:paraId="3043C949" w14:textId="77777777" w:rsidTr="00863349">
        <w:trPr>
          <w:jc w:val="center"/>
        </w:trPr>
        <w:tc>
          <w:tcPr>
            <w:tcW w:w="2552" w:type="dxa"/>
            <w:vAlign w:val="center"/>
          </w:tcPr>
          <w:p w14:paraId="18DF058F" w14:textId="77777777" w:rsidR="00045BFD" w:rsidRDefault="00045BFD" w:rsidP="00045BFD">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3EE503E2" w14:textId="77777777" w:rsidR="00045BFD" w:rsidRDefault="00045BFD" w:rsidP="00045BFD">
            <w:pPr>
              <w:jc w:val="center"/>
              <w:rPr>
                <w:rFonts w:ascii="Arial" w:hAnsi="Arial" w:cs="Arial"/>
                <w:sz w:val="20"/>
                <w:szCs w:val="20"/>
              </w:rPr>
            </w:pPr>
          </w:p>
        </w:tc>
        <w:tc>
          <w:tcPr>
            <w:tcW w:w="236" w:type="dxa"/>
            <w:gridSpan w:val="2"/>
            <w:tcBorders>
              <w:left w:val="nil"/>
              <w:right w:val="nil"/>
            </w:tcBorders>
            <w:vAlign w:val="center"/>
          </w:tcPr>
          <w:p w14:paraId="72D2D322" w14:textId="77777777" w:rsidR="00045BFD" w:rsidRDefault="00045BFD" w:rsidP="00045BFD">
            <w:pPr>
              <w:jc w:val="center"/>
              <w:rPr>
                <w:rFonts w:ascii="Arial" w:hAnsi="Arial" w:cs="Arial"/>
                <w:sz w:val="20"/>
                <w:szCs w:val="20"/>
              </w:rPr>
            </w:pPr>
          </w:p>
        </w:tc>
        <w:tc>
          <w:tcPr>
            <w:tcW w:w="2646" w:type="dxa"/>
            <w:tcBorders>
              <w:left w:val="nil"/>
            </w:tcBorders>
            <w:vAlign w:val="center"/>
          </w:tcPr>
          <w:p w14:paraId="1CFABDFC" w14:textId="77777777" w:rsidR="00045BFD" w:rsidRDefault="00045BFD" w:rsidP="00045BFD">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14:paraId="5A571F1F" w14:textId="77777777" w:rsidR="00045BFD" w:rsidRDefault="00045BFD" w:rsidP="00045BFD">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14:paraId="5B51D967" w14:textId="77777777" w:rsidR="00045BFD" w:rsidRDefault="00045BFD" w:rsidP="00045BFD">
            <w:pPr>
              <w:jc w:val="center"/>
              <w:rPr>
                <w:rFonts w:ascii="Arial" w:hAnsi="Arial" w:cs="Arial"/>
                <w:sz w:val="20"/>
                <w:szCs w:val="20"/>
              </w:rPr>
            </w:pPr>
          </w:p>
        </w:tc>
        <w:tc>
          <w:tcPr>
            <w:tcW w:w="284" w:type="dxa"/>
            <w:tcBorders>
              <w:left w:val="nil"/>
            </w:tcBorders>
            <w:vAlign w:val="center"/>
          </w:tcPr>
          <w:p w14:paraId="6E0E28E5" w14:textId="77777777" w:rsidR="00045BFD" w:rsidRDefault="00045BFD" w:rsidP="00045BFD">
            <w:pPr>
              <w:jc w:val="center"/>
              <w:rPr>
                <w:rFonts w:ascii="Arial" w:hAnsi="Arial" w:cs="Arial"/>
                <w:sz w:val="20"/>
                <w:szCs w:val="20"/>
              </w:rPr>
            </w:pPr>
          </w:p>
        </w:tc>
      </w:tr>
      <w:tr w:rsidR="00045BFD" w14:paraId="7996329F" w14:textId="77777777" w:rsidTr="00863349">
        <w:trPr>
          <w:jc w:val="center"/>
        </w:trPr>
        <w:tc>
          <w:tcPr>
            <w:tcW w:w="2552" w:type="dxa"/>
          </w:tcPr>
          <w:p w14:paraId="338DC52B" w14:textId="77777777" w:rsidR="00045BFD" w:rsidRDefault="00045BFD" w:rsidP="00045BFD">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14:paraId="60D1DFAE" w14:textId="77777777" w:rsidR="00045BFD" w:rsidRDefault="00045BFD" w:rsidP="00045BFD">
            <w:pPr>
              <w:jc w:val="center"/>
              <w:rPr>
                <w:rFonts w:ascii="Arial" w:hAnsi="Arial" w:cs="Arial"/>
                <w:sz w:val="20"/>
                <w:szCs w:val="20"/>
              </w:rPr>
            </w:pPr>
          </w:p>
        </w:tc>
        <w:tc>
          <w:tcPr>
            <w:tcW w:w="5387" w:type="dxa"/>
            <w:gridSpan w:val="3"/>
            <w:tcBorders>
              <w:left w:val="nil"/>
              <w:right w:val="nil"/>
            </w:tcBorders>
            <w:vAlign w:val="center"/>
          </w:tcPr>
          <w:p w14:paraId="6E7F06FA" w14:textId="77777777" w:rsidR="00045BFD" w:rsidRDefault="00045BFD" w:rsidP="00045BFD">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14:paraId="1A3B8CD3" w14:textId="77777777" w:rsidR="00045BFD" w:rsidRDefault="00045BFD" w:rsidP="00045BFD">
            <w:pPr>
              <w:jc w:val="center"/>
              <w:rPr>
                <w:rFonts w:ascii="Arial" w:hAnsi="Arial" w:cs="Arial"/>
                <w:sz w:val="20"/>
                <w:szCs w:val="20"/>
              </w:rPr>
            </w:pPr>
          </w:p>
        </w:tc>
      </w:tr>
      <w:tr w:rsidR="00045BFD" w14:paraId="61417626" w14:textId="77777777" w:rsidTr="00863349">
        <w:trPr>
          <w:jc w:val="center"/>
        </w:trPr>
        <w:tc>
          <w:tcPr>
            <w:tcW w:w="8789" w:type="dxa"/>
            <w:gridSpan w:val="8"/>
          </w:tcPr>
          <w:p w14:paraId="1220F1E7" w14:textId="77777777" w:rsidR="00045BFD" w:rsidRDefault="00045BFD" w:rsidP="00045BFD">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14ECF360" w14:textId="77777777" w:rsidR="00045BFD" w:rsidRDefault="00045BFD" w:rsidP="00045BFD">
            <w:pPr>
              <w:rPr>
                <w:rFonts w:ascii="Arial" w:hAnsi="Arial" w:cs="Arial"/>
                <w:sz w:val="20"/>
                <w:szCs w:val="20"/>
              </w:rPr>
            </w:pPr>
            <w:r>
              <w:rPr>
                <w:rFonts w:ascii="Arial" w:hAnsi="Arial" w:cs="Arial"/>
                <w:position w:val="-38"/>
                <w:sz w:val="20"/>
                <w:szCs w:val="20"/>
              </w:rPr>
              <w:object w:dxaOrig="1060" w:dyaOrig="760" w14:anchorId="704B88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8.5pt" o:ole="">
                  <v:imagedata r:id="rId7" o:title=""/>
                </v:shape>
                <o:OLEObject Type="Embed" ProgID="Equation.3" ShapeID="_x0000_i1025" DrawAspect="Content" ObjectID="_1739262955" r:id="rId8"/>
              </w:object>
            </w:r>
          </w:p>
        </w:tc>
      </w:tr>
    </w:tbl>
    <w:p w14:paraId="275E8C90" w14:textId="77777777" w:rsidR="00AD4ECB" w:rsidRDefault="00AD4ECB" w:rsidP="00AD4ECB">
      <w:pPr>
        <w:spacing w:line="240" w:lineRule="atLeast"/>
        <w:ind w:right="51"/>
        <w:jc w:val="both"/>
        <w:rPr>
          <w:rFonts w:ascii="Arial" w:hAnsi="Arial"/>
          <w:b/>
          <w:sz w:val="20"/>
        </w:rPr>
      </w:pPr>
    </w:p>
    <w:p w14:paraId="71433458" w14:textId="77777777"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14:paraId="3A3C1179" w14:textId="77777777"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14:paraId="7423F04B" w14:textId="77777777" w:rsidTr="00863349">
        <w:trPr>
          <w:jc w:val="center"/>
        </w:trPr>
        <w:tc>
          <w:tcPr>
            <w:tcW w:w="2552" w:type="dxa"/>
            <w:tcBorders>
              <w:bottom w:val="nil"/>
            </w:tcBorders>
            <w:shd w:val="pct5" w:color="auto" w:fill="FFFFFF"/>
          </w:tcPr>
          <w:p w14:paraId="2D773263" w14:textId="77777777"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14:paraId="50D4DB3A" w14:textId="77777777"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14:paraId="10EB230E" w14:textId="77777777"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14:paraId="27AC818A" w14:textId="77777777"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14:paraId="1FF2607A" w14:textId="77777777"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14:paraId="306BFDE4" w14:textId="77777777"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14:paraId="39F7D7F0" w14:textId="77777777" w:rsidR="00AD4ECB" w:rsidRDefault="00AD4ECB" w:rsidP="00863349">
            <w:pPr>
              <w:jc w:val="both"/>
              <w:rPr>
                <w:rFonts w:ascii="Arial" w:hAnsi="Arial" w:cs="Arial"/>
                <w:sz w:val="20"/>
                <w:szCs w:val="20"/>
              </w:rPr>
            </w:pPr>
          </w:p>
        </w:tc>
      </w:tr>
      <w:tr w:rsidR="00AD4ECB" w14:paraId="54FD651A" w14:textId="77777777" w:rsidTr="00863349">
        <w:trPr>
          <w:jc w:val="center"/>
        </w:trPr>
        <w:tc>
          <w:tcPr>
            <w:tcW w:w="2552" w:type="dxa"/>
            <w:tcBorders>
              <w:top w:val="nil"/>
            </w:tcBorders>
            <w:shd w:val="pct5" w:color="auto" w:fill="FFFFFF"/>
          </w:tcPr>
          <w:p w14:paraId="21C672D8" w14:textId="77777777"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14:paraId="55309D36" w14:textId="77777777"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14:paraId="450C0B2A" w14:textId="77777777" w:rsidR="00AD4ECB" w:rsidRDefault="00045BFD" w:rsidP="00863349">
            <w:pPr>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xml:space="preserve"> S </w:t>
            </w:r>
          </w:p>
          <w:p w14:paraId="7A152F55" w14:textId="77777777" w:rsidR="00AD4ECB" w:rsidRDefault="00045BFD" w:rsidP="00863349">
            <w:pPr>
              <w:jc w:val="center"/>
              <w:rPr>
                <w:rFonts w:ascii="Arial" w:hAnsi="Arial" w:cs="Arial"/>
                <w:sz w:val="20"/>
                <w:szCs w:val="20"/>
              </w:rPr>
            </w:pPr>
            <w:r>
              <w:rPr>
                <w:rFonts w:ascii="Arial" w:hAnsi="Arial" w:cs="Arial"/>
                <w:sz w:val="20"/>
                <w:szCs w:val="20"/>
              </w:rPr>
              <w:t>KR2</w:t>
            </w:r>
          </w:p>
        </w:tc>
        <w:tc>
          <w:tcPr>
            <w:tcW w:w="709" w:type="dxa"/>
            <w:gridSpan w:val="2"/>
            <w:tcBorders>
              <w:left w:val="nil"/>
              <w:bottom w:val="single" w:sz="4" w:space="0" w:color="auto"/>
            </w:tcBorders>
            <w:shd w:val="pct5" w:color="auto" w:fill="FFFFFF"/>
            <w:vAlign w:val="center"/>
          </w:tcPr>
          <w:p w14:paraId="19C5D15C" w14:textId="77777777" w:rsidR="00AD4ECB" w:rsidRDefault="00AD4ECB" w:rsidP="00863349">
            <w:pPr>
              <w:jc w:val="center"/>
              <w:rPr>
                <w:rFonts w:ascii="Arial" w:hAnsi="Arial" w:cs="Arial"/>
                <w:sz w:val="20"/>
                <w:szCs w:val="20"/>
              </w:rPr>
            </w:pPr>
          </w:p>
        </w:tc>
      </w:tr>
      <w:tr w:rsidR="00AD4ECB" w14:paraId="4683DAE2" w14:textId="77777777" w:rsidTr="00863349">
        <w:trPr>
          <w:jc w:val="center"/>
        </w:trPr>
        <w:tc>
          <w:tcPr>
            <w:tcW w:w="2552" w:type="dxa"/>
            <w:shd w:val="pct5" w:color="auto" w:fill="FFFFFF"/>
            <w:vAlign w:val="center"/>
          </w:tcPr>
          <w:p w14:paraId="181C7682" w14:textId="77777777"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14:paraId="16FB0776" w14:textId="77777777"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14:paraId="3759F01E" w14:textId="77777777"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14:paraId="105D75DC" w14:textId="77777777"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14:paraId="6C7F2CEB" w14:textId="77777777"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14:paraId="65EB35D2" w14:textId="77777777"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14:paraId="0B7C9C46" w14:textId="77777777" w:rsidR="00AD4ECB" w:rsidRDefault="00AD4ECB" w:rsidP="00863349">
            <w:pPr>
              <w:jc w:val="center"/>
              <w:rPr>
                <w:rFonts w:ascii="Arial" w:hAnsi="Arial" w:cs="Arial"/>
                <w:sz w:val="20"/>
                <w:szCs w:val="20"/>
              </w:rPr>
            </w:pPr>
          </w:p>
        </w:tc>
      </w:tr>
      <w:tr w:rsidR="005716C4" w14:paraId="5C3835CA" w14:textId="77777777" w:rsidTr="005716C4">
        <w:trPr>
          <w:jc w:val="center"/>
        </w:trPr>
        <w:tc>
          <w:tcPr>
            <w:tcW w:w="2552" w:type="dxa"/>
            <w:shd w:val="clear" w:color="auto" w:fill="auto"/>
            <w:vAlign w:val="center"/>
          </w:tcPr>
          <w:p w14:paraId="4B70E572" w14:textId="77777777" w:rsidR="005716C4" w:rsidRDefault="005716C4" w:rsidP="005716C4">
            <w:pPr>
              <w:jc w:val="center"/>
              <w:rPr>
                <w:rFonts w:ascii="Arial" w:hAnsi="Arial" w:cs="Arial"/>
                <w:sz w:val="20"/>
                <w:szCs w:val="20"/>
              </w:rPr>
            </w:pPr>
            <w:r>
              <w:rPr>
                <w:rFonts w:ascii="Arial" w:hAnsi="Arial" w:cs="Arial"/>
                <w:sz w:val="20"/>
                <w:szCs w:val="20"/>
              </w:rPr>
              <w:t>16</w:t>
            </w:r>
          </w:p>
        </w:tc>
        <w:tc>
          <w:tcPr>
            <w:tcW w:w="236" w:type="dxa"/>
            <w:tcBorders>
              <w:right w:val="nil"/>
            </w:tcBorders>
            <w:shd w:val="clear" w:color="auto" w:fill="auto"/>
            <w:vAlign w:val="center"/>
          </w:tcPr>
          <w:p w14:paraId="451F1BFB" w14:textId="77777777" w:rsidR="005716C4" w:rsidRDefault="005716C4" w:rsidP="005716C4">
            <w:pPr>
              <w:rPr>
                <w:rFonts w:ascii="Arial" w:hAnsi="Arial" w:cs="Arial"/>
                <w:sz w:val="20"/>
                <w:szCs w:val="20"/>
              </w:rPr>
            </w:pPr>
          </w:p>
        </w:tc>
        <w:tc>
          <w:tcPr>
            <w:tcW w:w="331" w:type="dxa"/>
            <w:tcBorders>
              <w:left w:val="nil"/>
              <w:right w:val="nil"/>
            </w:tcBorders>
            <w:shd w:val="clear" w:color="auto" w:fill="auto"/>
            <w:vAlign w:val="center"/>
          </w:tcPr>
          <w:p w14:paraId="558156A8" w14:textId="77777777" w:rsidR="005716C4" w:rsidRDefault="005716C4" w:rsidP="005716C4">
            <w:pPr>
              <w:jc w:val="center"/>
              <w:rPr>
                <w:rFonts w:ascii="Arial" w:hAnsi="Arial" w:cs="Arial"/>
                <w:sz w:val="20"/>
                <w:szCs w:val="20"/>
              </w:rPr>
            </w:pPr>
          </w:p>
        </w:tc>
        <w:tc>
          <w:tcPr>
            <w:tcW w:w="2551" w:type="dxa"/>
            <w:gridSpan w:val="3"/>
            <w:tcBorders>
              <w:left w:val="nil"/>
            </w:tcBorders>
            <w:shd w:val="clear" w:color="auto" w:fill="auto"/>
            <w:vAlign w:val="center"/>
          </w:tcPr>
          <w:p w14:paraId="5DE64924"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410" w:type="dxa"/>
            <w:tcBorders>
              <w:right w:val="nil"/>
            </w:tcBorders>
            <w:shd w:val="clear" w:color="auto" w:fill="auto"/>
            <w:vAlign w:val="center"/>
          </w:tcPr>
          <w:p w14:paraId="6690C94F"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shd w:val="pct5" w:color="auto" w:fill="FFFFFF"/>
            <w:vAlign w:val="center"/>
          </w:tcPr>
          <w:p w14:paraId="5B87D6BB" w14:textId="77777777" w:rsidR="005716C4" w:rsidRDefault="005716C4" w:rsidP="005716C4">
            <w:pPr>
              <w:jc w:val="center"/>
              <w:rPr>
                <w:rFonts w:ascii="Arial" w:hAnsi="Arial" w:cs="Arial"/>
                <w:sz w:val="20"/>
                <w:szCs w:val="20"/>
              </w:rPr>
            </w:pPr>
          </w:p>
        </w:tc>
        <w:tc>
          <w:tcPr>
            <w:tcW w:w="425" w:type="dxa"/>
            <w:tcBorders>
              <w:left w:val="nil"/>
            </w:tcBorders>
            <w:shd w:val="pct5" w:color="auto" w:fill="FFFFFF"/>
            <w:vAlign w:val="center"/>
          </w:tcPr>
          <w:p w14:paraId="0545A784" w14:textId="77777777" w:rsidR="005716C4" w:rsidRDefault="005716C4" w:rsidP="005716C4">
            <w:pPr>
              <w:jc w:val="center"/>
              <w:rPr>
                <w:rFonts w:ascii="Arial" w:hAnsi="Arial" w:cs="Arial"/>
                <w:sz w:val="20"/>
                <w:szCs w:val="20"/>
              </w:rPr>
            </w:pPr>
          </w:p>
        </w:tc>
      </w:tr>
      <w:tr w:rsidR="005716C4" w14:paraId="15CEEA62" w14:textId="77777777" w:rsidTr="00863349">
        <w:trPr>
          <w:jc w:val="center"/>
        </w:trPr>
        <w:tc>
          <w:tcPr>
            <w:tcW w:w="2552" w:type="dxa"/>
            <w:vAlign w:val="center"/>
          </w:tcPr>
          <w:p w14:paraId="7374611E" w14:textId="77777777" w:rsidR="005716C4" w:rsidRDefault="005716C4" w:rsidP="005716C4">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14:paraId="52BEBAD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7A12257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253426E4"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14:paraId="5CC4B897" w14:textId="77777777" w:rsidR="005716C4" w:rsidRDefault="005716C4" w:rsidP="005716C4">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14:paraId="01EA68CD"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18C34230" w14:textId="77777777" w:rsidR="005716C4" w:rsidRDefault="005716C4" w:rsidP="005716C4">
            <w:pPr>
              <w:jc w:val="center"/>
              <w:rPr>
                <w:rFonts w:ascii="Arial" w:hAnsi="Arial" w:cs="Arial"/>
                <w:sz w:val="20"/>
                <w:szCs w:val="20"/>
              </w:rPr>
            </w:pPr>
          </w:p>
        </w:tc>
      </w:tr>
      <w:tr w:rsidR="005716C4" w14:paraId="19E61C0D" w14:textId="77777777" w:rsidTr="00863349">
        <w:trPr>
          <w:jc w:val="center"/>
        </w:trPr>
        <w:tc>
          <w:tcPr>
            <w:tcW w:w="2552" w:type="dxa"/>
            <w:vAlign w:val="center"/>
          </w:tcPr>
          <w:p w14:paraId="3E026BE5"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14:paraId="7DF2162A"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4B4951A0"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6CD5771" w14:textId="77777777" w:rsidR="005716C4" w:rsidRDefault="005716C4" w:rsidP="005716C4">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14:paraId="1EA06E9B" w14:textId="77777777" w:rsidR="005716C4" w:rsidRDefault="005716C4" w:rsidP="005716C4">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14:paraId="0BC0010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FF37541" w14:textId="77777777" w:rsidR="005716C4" w:rsidRDefault="005716C4" w:rsidP="005716C4">
            <w:pPr>
              <w:jc w:val="center"/>
              <w:rPr>
                <w:rFonts w:ascii="Arial" w:hAnsi="Arial" w:cs="Arial"/>
                <w:sz w:val="20"/>
                <w:szCs w:val="20"/>
              </w:rPr>
            </w:pPr>
          </w:p>
        </w:tc>
      </w:tr>
      <w:tr w:rsidR="005716C4" w14:paraId="7A23FB8A" w14:textId="77777777" w:rsidTr="00863349">
        <w:trPr>
          <w:jc w:val="center"/>
        </w:trPr>
        <w:tc>
          <w:tcPr>
            <w:tcW w:w="2552" w:type="dxa"/>
            <w:vAlign w:val="center"/>
          </w:tcPr>
          <w:p w14:paraId="2BCEE59B" w14:textId="77777777" w:rsidR="005716C4" w:rsidRDefault="005716C4" w:rsidP="005716C4">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14:paraId="3B4B3EB4"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50B15F99"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3FAD531D"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410" w:type="dxa"/>
            <w:tcBorders>
              <w:right w:val="nil"/>
            </w:tcBorders>
            <w:vAlign w:val="center"/>
          </w:tcPr>
          <w:p w14:paraId="775A53E7" w14:textId="77777777" w:rsidR="005716C4" w:rsidRDefault="005716C4" w:rsidP="005716C4">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14:paraId="5F51B2FC"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5C4C674E" w14:textId="77777777" w:rsidR="005716C4" w:rsidRDefault="005716C4" w:rsidP="005716C4">
            <w:pPr>
              <w:jc w:val="center"/>
              <w:rPr>
                <w:rFonts w:ascii="Arial" w:hAnsi="Arial" w:cs="Arial"/>
                <w:sz w:val="20"/>
                <w:szCs w:val="20"/>
              </w:rPr>
            </w:pPr>
          </w:p>
        </w:tc>
      </w:tr>
      <w:tr w:rsidR="005716C4" w14:paraId="571ADAA4" w14:textId="77777777" w:rsidTr="00863349">
        <w:trPr>
          <w:jc w:val="center"/>
        </w:trPr>
        <w:tc>
          <w:tcPr>
            <w:tcW w:w="2552" w:type="dxa"/>
            <w:vAlign w:val="center"/>
          </w:tcPr>
          <w:p w14:paraId="5175E607" w14:textId="77777777" w:rsidR="005716C4" w:rsidRDefault="005716C4" w:rsidP="005716C4">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14:paraId="33066EFD"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18DCAE96"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65227FB0" w14:textId="77777777" w:rsidR="005716C4" w:rsidRDefault="005716C4" w:rsidP="005716C4">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14:paraId="778982E9" w14:textId="77777777" w:rsidR="005716C4" w:rsidRDefault="005716C4" w:rsidP="005716C4">
            <w:pPr>
              <w:jc w:val="center"/>
              <w:rPr>
                <w:rFonts w:ascii="Arial" w:hAnsi="Arial" w:cs="Arial"/>
                <w:sz w:val="20"/>
                <w:szCs w:val="20"/>
              </w:rPr>
            </w:pPr>
            <w:r>
              <w:rPr>
                <w:rFonts w:ascii="Arial" w:hAnsi="Arial" w:cs="Arial"/>
                <w:sz w:val="20"/>
                <w:szCs w:val="20"/>
              </w:rPr>
              <w:t>20</w:t>
            </w:r>
          </w:p>
        </w:tc>
        <w:tc>
          <w:tcPr>
            <w:tcW w:w="284" w:type="dxa"/>
            <w:tcBorders>
              <w:left w:val="nil"/>
              <w:right w:val="nil"/>
            </w:tcBorders>
            <w:vAlign w:val="center"/>
          </w:tcPr>
          <w:p w14:paraId="71702E23"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77A6DA8A" w14:textId="77777777" w:rsidR="005716C4" w:rsidRDefault="005716C4" w:rsidP="005716C4">
            <w:pPr>
              <w:jc w:val="center"/>
              <w:rPr>
                <w:rFonts w:ascii="Arial" w:hAnsi="Arial" w:cs="Arial"/>
                <w:sz w:val="20"/>
                <w:szCs w:val="20"/>
              </w:rPr>
            </w:pPr>
          </w:p>
        </w:tc>
      </w:tr>
      <w:tr w:rsidR="005716C4" w14:paraId="5A9BDECC" w14:textId="77777777" w:rsidTr="00863349">
        <w:trPr>
          <w:jc w:val="center"/>
        </w:trPr>
        <w:tc>
          <w:tcPr>
            <w:tcW w:w="2552" w:type="dxa"/>
            <w:vAlign w:val="center"/>
          </w:tcPr>
          <w:p w14:paraId="3C429ED1" w14:textId="77777777" w:rsidR="005716C4" w:rsidRDefault="005716C4" w:rsidP="005716C4">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14:paraId="62D39E93"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6B7767C2"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5ED46F11" w14:textId="77777777" w:rsidR="005716C4" w:rsidRDefault="005716C4" w:rsidP="005716C4">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14:paraId="16B5C71B" w14:textId="77777777" w:rsidR="005716C4" w:rsidRDefault="005716C4" w:rsidP="005716C4">
            <w:pPr>
              <w:jc w:val="center"/>
              <w:rPr>
                <w:rFonts w:ascii="Arial" w:hAnsi="Arial" w:cs="Arial"/>
                <w:sz w:val="20"/>
                <w:szCs w:val="20"/>
              </w:rPr>
            </w:pPr>
            <w:r>
              <w:rPr>
                <w:rFonts w:ascii="Arial" w:hAnsi="Arial" w:cs="Arial"/>
                <w:sz w:val="20"/>
                <w:szCs w:val="20"/>
              </w:rPr>
              <w:t>12</w:t>
            </w:r>
          </w:p>
        </w:tc>
        <w:tc>
          <w:tcPr>
            <w:tcW w:w="284" w:type="dxa"/>
            <w:tcBorders>
              <w:left w:val="nil"/>
              <w:right w:val="nil"/>
            </w:tcBorders>
            <w:vAlign w:val="center"/>
          </w:tcPr>
          <w:p w14:paraId="56A407D0"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6DCC8875" w14:textId="77777777" w:rsidR="005716C4" w:rsidRDefault="005716C4" w:rsidP="005716C4">
            <w:pPr>
              <w:jc w:val="center"/>
              <w:rPr>
                <w:rFonts w:ascii="Arial" w:hAnsi="Arial" w:cs="Arial"/>
                <w:sz w:val="20"/>
                <w:szCs w:val="20"/>
              </w:rPr>
            </w:pPr>
          </w:p>
        </w:tc>
      </w:tr>
      <w:tr w:rsidR="005716C4" w14:paraId="58685493" w14:textId="77777777" w:rsidTr="00863349">
        <w:trPr>
          <w:jc w:val="center"/>
        </w:trPr>
        <w:tc>
          <w:tcPr>
            <w:tcW w:w="2552" w:type="dxa"/>
            <w:vAlign w:val="center"/>
          </w:tcPr>
          <w:p w14:paraId="28BF2056" w14:textId="77777777" w:rsidR="005716C4" w:rsidRDefault="005716C4" w:rsidP="005716C4">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14:paraId="4748501E" w14:textId="77777777" w:rsidR="005716C4" w:rsidRDefault="005716C4" w:rsidP="005716C4">
            <w:pPr>
              <w:jc w:val="center"/>
              <w:rPr>
                <w:rFonts w:ascii="Arial" w:hAnsi="Arial" w:cs="Arial"/>
                <w:sz w:val="20"/>
                <w:szCs w:val="20"/>
              </w:rPr>
            </w:pPr>
          </w:p>
        </w:tc>
        <w:tc>
          <w:tcPr>
            <w:tcW w:w="331" w:type="dxa"/>
            <w:tcBorders>
              <w:left w:val="nil"/>
              <w:right w:val="nil"/>
            </w:tcBorders>
            <w:vAlign w:val="center"/>
          </w:tcPr>
          <w:p w14:paraId="3C3676AD" w14:textId="77777777" w:rsidR="005716C4" w:rsidRDefault="005716C4" w:rsidP="005716C4">
            <w:pPr>
              <w:jc w:val="center"/>
              <w:rPr>
                <w:rFonts w:ascii="Arial" w:hAnsi="Arial" w:cs="Arial"/>
                <w:sz w:val="20"/>
                <w:szCs w:val="20"/>
              </w:rPr>
            </w:pPr>
          </w:p>
        </w:tc>
        <w:tc>
          <w:tcPr>
            <w:tcW w:w="2551" w:type="dxa"/>
            <w:gridSpan w:val="3"/>
            <w:tcBorders>
              <w:left w:val="nil"/>
            </w:tcBorders>
            <w:vAlign w:val="center"/>
          </w:tcPr>
          <w:p w14:paraId="10739448" w14:textId="77777777" w:rsidR="005716C4" w:rsidRDefault="005716C4" w:rsidP="005716C4">
            <w:pPr>
              <w:jc w:val="center"/>
              <w:rPr>
                <w:rFonts w:ascii="Arial" w:hAnsi="Arial" w:cs="Arial"/>
                <w:sz w:val="20"/>
                <w:szCs w:val="20"/>
              </w:rPr>
            </w:pPr>
          </w:p>
        </w:tc>
        <w:tc>
          <w:tcPr>
            <w:tcW w:w="2410" w:type="dxa"/>
            <w:tcBorders>
              <w:right w:val="nil"/>
            </w:tcBorders>
            <w:vAlign w:val="center"/>
          </w:tcPr>
          <w:p w14:paraId="3D0C41EF" w14:textId="77777777" w:rsidR="005716C4" w:rsidRDefault="005716C4" w:rsidP="005716C4">
            <w:pPr>
              <w:jc w:val="center"/>
              <w:rPr>
                <w:rFonts w:ascii="Arial" w:hAnsi="Arial" w:cs="Arial"/>
                <w:sz w:val="20"/>
                <w:szCs w:val="20"/>
              </w:rPr>
            </w:pPr>
          </w:p>
        </w:tc>
        <w:tc>
          <w:tcPr>
            <w:tcW w:w="284" w:type="dxa"/>
            <w:tcBorders>
              <w:left w:val="nil"/>
              <w:right w:val="nil"/>
            </w:tcBorders>
            <w:vAlign w:val="center"/>
          </w:tcPr>
          <w:p w14:paraId="1A4A3502" w14:textId="77777777" w:rsidR="005716C4" w:rsidRDefault="005716C4" w:rsidP="005716C4">
            <w:pPr>
              <w:jc w:val="center"/>
              <w:rPr>
                <w:rFonts w:ascii="Arial" w:hAnsi="Arial" w:cs="Arial"/>
                <w:sz w:val="20"/>
                <w:szCs w:val="20"/>
              </w:rPr>
            </w:pPr>
          </w:p>
        </w:tc>
        <w:tc>
          <w:tcPr>
            <w:tcW w:w="425" w:type="dxa"/>
            <w:tcBorders>
              <w:left w:val="nil"/>
            </w:tcBorders>
            <w:vAlign w:val="center"/>
          </w:tcPr>
          <w:p w14:paraId="2BE056A2" w14:textId="77777777" w:rsidR="005716C4" w:rsidRDefault="005716C4" w:rsidP="005716C4">
            <w:pPr>
              <w:jc w:val="center"/>
              <w:rPr>
                <w:rFonts w:ascii="Arial" w:hAnsi="Arial" w:cs="Arial"/>
                <w:sz w:val="20"/>
                <w:szCs w:val="20"/>
              </w:rPr>
            </w:pPr>
          </w:p>
        </w:tc>
      </w:tr>
      <w:tr w:rsidR="005716C4" w14:paraId="7AE6527F" w14:textId="77777777" w:rsidTr="00863349">
        <w:trPr>
          <w:jc w:val="center"/>
        </w:trPr>
        <w:tc>
          <w:tcPr>
            <w:tcW w:w="2552" w:type="dxa"/>
          </w:tcPr>
          <w:p w14:paraId="35816F6F" w14:textId="77777777" w:rsidR="005716C4" w:rsidRDefault="005716C4" w:rsidP="005716C4">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14:paraId="419CBB9B" w14:textId="77777777" w:rsidR="005716C4" w:rsidRDefault="005716C4" w:rsidP="005716C4">
            <w:pPr>
              <w:jc w:val="center"/>
              <w:rPr>
                <w:rFonts w:ascii="Arial" w:hAnsi="Arial" w:cs="Arial"/>
                <w:sz w:val="20"/>
                <w:szCs w:val="20"/>
              </w:rPr>
            </w:pPr>
          </w:p>
        </w:tc>
        <w:tc>
          <w:tcPr>
            <w:tcW w:w="4961" w:type="dxa"/>
            <w:gridSpan w:val="4"/>
            <w:tcBorders>
              <w:left w:val="nil"/>
              <w:right w:val="nil"/>
            </w:tcBorders>
            <w:vAlign w:val="center"/>
          </w:tcPr>
          <w:p w14:paraId="34D611AF" w14:textId="77777777" w:rsidR="005716C4" w:rsidRDefault="005716C4" w:rsidP="005716C4">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 5,8</w:t>
            </w:r>
          </w:p>
        </w:tc>
        <w:tc>
          <w:tcPr>
            <w:tcW w:w="709" w:type="dxa"/>
            <w:gridSpan w:val="2"/>
            <w:tcBorders>
              <w:left w:val="nil"/>
            </w:tcBorders>
            <w:vAlign w:val="center"/>
          </w:tcPr>
          <w:p w14:paraId="13714164" w14:textId="77777777" w:rsidR="005716C4" w:rsidRDefault="005716C4" w:rsidP="005716C4">
            <w:pPr>
              <w:jc w:val="center"/>
              <w:rPr>
                <w:rFonts w:ascii="Arial" w:hAnsi="Arial" w:cs="Arial"/>
                <w:sz w:val="20"/>
                <w:szCs w:val="20"/>
              </w:rPr>
            </w:pPr>
          </w:p>
        </w:tc>
      </w:tr>
      <w:tr w:rsidR="005716C4" w14:paraId="444F88A6" w14:textId="77777777" w:rsidTr="00863349">
        <w:trPr>
          <w:jc w:val="center"/>
        </w:trPr>
        <w:tc>
          <w:tcPr>
            <w:tcW w:w="8789" w:type="dxa"/>
            <w:gridSpan w:val="9"/>
          </w:tcPr>
          <w:p w14:paraId="70F7C2AD" w14:textId="77777777" w:rsidR="005716C4" w:rsidRDefault="005716C4" w:rsidP="005716C4">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r>
              <w:rPr>
                <w:rFonts w:ascii="Arial" w:hAnsi="Arial" w:cs="Arial"/>
                <w:i/>
                <w:sz w:val="20"/>
                <w:szCs w:val="20"/>
              </w:rPr>
              <w:t>ρ</w:t>
            </w:r>
            <w:r>
              <w:rPr>
                <w:rFonts w:ascii="Arial" w:hAnsi="Arial" w:cs="Arial"/>
                <w:i/>
                <w:sz w:val="20"/>
                <w:szCs w:val="20"/>
                <w:vertAlign w:val="subscript"/>
              </w:rPr>
              <w:t xml:space="preserve">d </w:t>
            </w:r>
            <w:r>
              <w:rPr>
                <w:rFonts w:ascii="Arial" w:hAnsi="Arial" w:cs="Arial"/>
                <w:sz w:val="20"/>
                <w:szCs w:val="20"/>
              </w:rPr>
              <w:t>), to do wyznaczenia minimalnej zawartości lepiszcza podaną wartość należy pomnożyć przez współczynnik α według równania:</w:t>
            </w:r>
          </w:p>
          <w:p w14:paraId="6BF46074" w14:textId="77777777" w:rsidR="005716C4" w:rsidRDefault="005716C4" w:rsidP="005716C4">
            <w:pPr>
              <w:rPr>
                <w:rFonts w:ascii="Arial" w:hAnsi="Arial" w:cs="Arial"/>
                <w:sz w:val="20"/>
                <w:szCs w:val="20"/>
              </w:rPr>
            </w:pPr>
            <w:r>
              <w:rPr>
                <w:rFonts w:ascii="Arial" w:hAnsi="Arial" w:cs="Arial"/>
                <w:position w:val="-38"/>
                <w:sz w:val="20"/>
                <w:szCs w:val="20"/>
              </w:rPr>
              <w:object w:dxaOrig="1060" w:dyaOrig="760" w14:anchorId="1CC7AB12">
                <v:shape id="_x0000_i1026" type="#_x0000_t75" style="width:43.5pt;height:28.5pt" o:ole="">
                  <v:imagedata r:id="rId7" o:title=""/>
                </v:shape>
                <o:OLEObject Type="Embed" ProgID="Equation.3" ShapeID="_x0000_i1026" DrawAspect="Content" ObjectID="_1739262956" r:id="rId9"/>
              </w:object>
            </w:r>
          </w:p>
          <w:p w14:paraId="19253ADA" w14:textId="77777777" w:rsidR="005716C4" w:rsidRDefault="005716C4" w:rsidP="005716C4">
            <w:pPr>
              <w:rPr>
                <w:rFonts w:ascii="Arial" w:hAnsi="Arial" w:cs="Arial"/>
                <w:sz w:val="20"/>
                <w:szCs w:val="20"/>
              </w:rPr>
            </w:pPr>
            <w:r w:rsidRPr="004C7973">
              <w:rPr>
                <w:rFonts w:ascii="Arial" w:hAnsi="Arial" w:cs="Arial"/>
                <w:sz w:val="20"/>
                <w:szCs w:val="20"/>
              </w:rPr>
              <w:t>Minimalna zawartość lepiszcza w zaprojektowanej mieszance (recepcie) powinna być wyższa od podanego B</w:t>
            </w:r>
            <w:r w:rsidRPr="004C7973">
              <w:rPr>
                <w:rFonts w:ascii="Arial" w:hAnsi="Arial" w:cs="Arial"/>
                <w:sz w:val="20"/>
                <w:szCs w:val="20"/>
                <w:vertAlign w:val="subscript"/>
              </w:rPr>
              <w:t>min</w:t>
            </w:r>
            <w:r w:rsidRPr="004C7973">
              <w:rPr>
                <w:rFonts w:ascii="Arial" w:hAnsi="Arial" w:cs="Arial"/>
                <w:sz w:val="20"/>
                <w:szCs w:val="20"/>
              </w:rPr>
              <w:t xml:space="preserve"> o wielkość dopuszczalnej odchyłki 0,3 zawierającej błąd dozowania składników i błąd badania.</w:t>
            </w:r>
          </w:p>
        </w:tc>
      </w:tr>
    </w:tbl>
    <w:p w14:paraId="3A3A1EC6" w14:textId="77777777" w:rsidR="00AD4ECB" w:rsidRDefault="00AD4ECB" w:rsidP="00AD4ECB">
      <w:pPr>
        <w:spacing w:line="240" w:lineRule="atLeast"/>
        <w:ind w:right="51"/>
        <w:jc w:val="both"/>
        <w:rPr>
          <w:rFonts w:ascii="Arial" w:hAnsi="Arial"/>
          <w:b/>
          <w:sz w:val="20"/>
        </w:rPr>
      </w:pPr>
    </w:p>
    <w:p w14:paraId="62BB5CEE" w14:textId="77777777" w:rsidR="00AD4ECB" w:rsidRDefault="00AD4ECB" w:rsidP="00AD4ECB">
      <w:pPr>
        <w:spacing w:line="240" w:lineRule="atLeast"/>
        <w:ind w:right="51"/>
        <w:jc w:val="both"/>
        <w:rPr>
          <w:rFonts w:ascii="Arial" w:hAnsi="Arial"/>
          <w:b/>
          <w:sz w:val="20"/>
        </w:rPr>
      </w:pPr>
      <w:r>
        <w:rPr>
          <w:rFonts w:ascii="Arial" w:hAnsi="Arial"/>
          <w:b/>
          <w:sz w:val="20"/>
        </w:rPr>
        <w:t>Tablica 3. Wymagane właściwości mieszanki betonu asfaltowego do warstwy w</w:t>
      </w:r>
      <w:r w:rsidR="005716C4">
        <w:rPr>
          <w:rFonts w:ascii="Arial" w:hAnsi="Arial"/>
          <w:b/>
          <w:sz w:val="20"/>
        </w:rPr>
        <w:t>yrównawczej, kategoria ruchu KR2</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14:paraId="237B075A" w14:textId="77777777" w:rsidTr="00863349">
        <w:trPr>
          <w:gridAfter w:val="1"/>
          <w:wAfter w:w="18" w:type="dxa"/>
          <w:jc w:val="center"/>
        </w:trPr>
        <w:tc>
          <w:tcPr>
            <w:tcW w:w="2127" w:type="dxa"/>
            <w:shd w:val="pct5" w:color="auto" w:fill="FFFFFF"/>
            <w:vAlign w:val="center"/>
          </w:tcPr>
          <w:p w14:paraId="48E90FD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14:paraId="3011B533" w14:textId="77777777"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14:paraId="3261364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566CFA78" w14:textId="77777777"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2DD1A6E9" w14:textId="77777777"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14:paraId="5EFCFFE6" w14:textId="77777777"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14:paraId="2AF210CB" w14:textId="77777777" w:rsidR="00AD4ECB" w:rsidRDefault="00AD4ECB" w:rsidP="00863349">
            <w:pPr>
              <w:spacing w:before="60" w:after="60"/>
              <w:jc w:val="center"/>
              <w:rPr>
                <w:rFonts w:ascii="Arial" w:hAnsi="Arial" w:cs="Arial"/>
                <w:sz w:val="20"/>
                <w:szCs w:val="20"/>
              </w:rPr>
            </w:pPr>
          </w:p>
        </w:tc>
      </w:tr>
      <w:tr w:rsidR="00AD4ECB" w14:paraId="2EDD5A2D" w14:textId="77777777" w:rsidTr="00863349">
        <w:trPr>
          <w:gridAfter w:val="1"/>
          <w:wAfter w:w="18" w:type="dxa"/>
          <w:jc w:val="center"/>
        </w:trPr>
        <w:tc>
          <w:tcPr>
            <w:tcW w:w="2127" w:type="dxa"/>
          </w:tcPr>
          <w:p w14:paraId="41D5C5BC" w14:textId="77777777"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14:paraId="410FA66C" w14:textId="77777777"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14:paraId="10705102" w14:textId="77777777"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3FE0700D" w14:textId="77777777"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14:paraId="203770A6"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min 3</w:t>
            </w:r>
            <w:r>
              <w:rPr>
                <w:rFonts w:ascii="Arial" w:hAnsi="Arial" w:cs="Arial"/>
                <w:sz w:val="20"/>
                <w:szCs w:val="20"/>
                <w:vertAlign w:val="subscript"/>
              </w:rPr>
              <w:t>,0</w:t>
            </w:r>
          </w:p>
          <w:p w14:paraId="09E9668D" w14:textId="77777777" w:rsidR="00AD4ECB" w:rsidRDefault="00AD4ECB" w:rsidP="00863349">
            <w:pPr>
              <w:jc w:val="center"/>
              <w:rPr>
                <w:rFonts w:ascii="Arial" w:hAnsi="Arial" w:cs="Arial"/>
                <w:sz w:val="20"/>
                <w:szCs w:val="20"/>
                <w:vertAlign w:val="subscript"/>
              </w:rPr>
            </w:pPr>
            <w:r>
              <w:rPr>
                <w:rFonts w:ascii="Arial" w:hAnsi="Arial" w:cs="Arial"/>
                <w:i/>
                <w:sz w:val="20"/>
                <w:szCs w:val="20"/>
              </w:rPr>
              <w:t>V</w:t>
            </w:r>
            <w:r w:rsidR="0056090F">
              <w:rPr>
                <w:rFonts w:ascii="Arial" w:hAnsi="Arial" w:cs="Arial"/>
                <w:sz w:val="20"/>
                <w:szCs w:val="20"/>
                <w:vertAlign w:val="subscript"/>
              </w:rPr>
              <w:t>max 6</w:t>
            </w:r>
            <w:r>
              <w:rPr>
                <w:rFonts w:ascii="Arial" w:hAnsi="Arial" w:cs="Arial"/>
                <w:sz w:val="20"/>
                <w:szCs w:val="20"/>
                <w:vertAlign w:val="subscript"/>
              </w:rPr>
              <w:t>,0</w:t>
            </w:r>
          </w:p>
        </w:tc>
        <w:tc>
          <w:tcPr>
            <w:tcW w:w="264" w:type="dxa"/>
            <w:tcBorders>
              <w:left w:val="nil"/>
            </w:tcBorders>
            <w:vAlign w:val="center"/>
          </w:tcPr>
          <w:p w14:paraId="5A0FE552" w14:textId="77777777" w:rsidR="00AD4ECB" w:rsidRDefault="00AD4ECB" w:rsidP="00863349">
            <w:pPr>
              <w:jc w:val="center"/>
              <w:rPr>
                <w:rFonts w:ascii="Arial" w:hAnsi="Arial" w:cs="Arial"/>
                <w:sz w:val="20"/>
                <w:szCs w:val="20"/>
                <w:vertAlign w:val="subscript"/>
              </w:rPr>
            </w:pPr>
          </w:p>
        </w:tc>
      </w:tr>
      <w:tr w:rsidR="0056090F" w14:paraId="6B77261A" w14:textId="77777777" w:rsidTr="00863349">
        <w:trPr>
          <w:gridAfter w:val="1"/>
          <w:wAfter w:w="18" w:type="dxa"/>
          <w:jc w:val="center"/>
        </w:trPr>
        <w:tc>
          <w:tcPr>
            <w:tcW w:w="2127" w:type="dxa"/>
          </w:tcPr>
          <w:p w14:paraId="7CD92C96"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14:paraId="3290783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14:paraId="6B5FD9D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57344E51"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0CAD4B2D"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VFB</w:t>
            </w:r>
            <w:r w:rsidR="005716C4">
              <w:rPr>
                <w:rFonts w:ascii="Arial" w:hAnsi="Arial" w:cs="Arial"/>
                <w:sz w:val="20"/>
                <w:szCs w:val="20"/>
                <w:vertAlign w:val="subscript"/>
              </w:rPr>
              <w:t>min 60</w:t>
            </w:r>
          </w:p>
          <w:p w14:paraId="6F29B757" w14:textId="77777777" w:rsidR="0056090F" w:rsidRDefault="0056090F" w:rsidP="0056090F">
            <w:pPr>
              <w:jc w:val="center"/>
              <w:rPr>
                <w:rFonts w:ascii="Arial" w:hAnsi="Arial" w:cs="Arial"/>
                <w:i/>
                <w:sz w:val="20"/>
                <w:szCs w:val="20"/>
              </w:rPr>
            </w:pPr>
            <w:r>
              <w:rPr>
                <w:rFonts w:ascii="Arial" w:hAnsi="Arial" w:cs="Arial"/>
                <w:i/>
                <w:sz w:val="20"/>
                <w:szCs w:val="20"/>
              </w:rPr>
              <w:t>VFB</w:t>
            </w:r>
            <w:r>
              <w:rPr>
                <w:rFonts w:ascii="Arial" w:hAnsi="Arial" w:cs="Arial"/>
                <w:sz w:val="20"/>
                <w:szCs w:val="20"/>
                <w:vertAlign w:val="subscript"/>
              </w:rPr>
              <w:t>max 80</w:t>
            </w:r>
          </w:p>
        </w:tc>
        <w:tc>
          <w:tcPr>
            <w:tcW w:w="264" w:type="dxa"/>
            <w:tcBorders>
              <w:left w:val="nil"/>
            </w:tcBorders>
            <w:vAlign w:val="center"/>
          </w:tcPr>
          <w:p w14:paraId="2E6B7513" w14:textId="77777777" w:rsidR="0056090F" w:rsidRDefault="0056090F" w:rsidP="00863349">
            <w:pPr>
              <w:jc w:val="center"/>
              <w:rPr>
                <w:rFonts w:ascii="Arial" w:hAnsi="Arial" w:cs="Arial"/>
                <w:sz w:val="20"/>
                <w:szCs w:val="20"/>
                <w:vertAlign w:val="subscript"/>
              </w:rPr>
            </w:pPr>
          </w:p>
        </w:tc>
      </w:tr>
      <w:tr w:rsidR="0056090F" w14:paraId="638A1DFC" w14:textId="77777777" w:rsidTr="00863349">
        <w:trPr>
          <w:gridAfter w:val="1"/>
          <w:wAfter w:w="18" w:type="dxa"/>
          <w:jc w:val="center"/>
        </w:trPr>
        <w:tc>
          <w:tcPr>
            <w:tcW w:w="2127" w:type="dxa"/>
          </w:tcPr>
          <w:p w14:paraId="54FDA93B" w14:textId="77777777" w:rsidR="0056090F" w:rsidRDefault="0056090F" w:rsidP="0056090F">
            <w:pPr>
              <w:spacing w:before="60" w:after="60"/>
              <w:rPr>
                <w:rFonts w:ascii="Arial" w:hAnsi="Arial" w:cs="Arial"/>
                <w:sz w:val="20"/>
                <w:szCs w:val="20"/>
              </w:rPr>
            </w:pPr>
            <w:r>
              <w:rPr>
                <w:rFonts w:ascii="Arial" w:hAnsi="Arial" w:cs="Arial"/>
                <w:sz w:val="20"/>
                <w:szCs w:val="20"/>
              </w:rPr>
              <w:t xml:space="preserve">Zawartość wolnych przestrzeni w </w:t>
            </w:r>
            <w:r>
              <w:rPr>
                <w:rFonts w:ascii="Arial" w:hAnsi="Arial" w:cs="Arial"/>
                <w:sz w:val="20"/>
                <w:szCs w:val="20"/>
              </w:rPr>
              <w:lastRenderedPageBreak/>
              <w:t>mieszance mineralnej</w:t>
            </w:r>
          </w:p>
        </w:tc>
        <w:tc>
          <w:tcPr>
            <w:tcW w:w="1536" w:type="dxa"/>
            <w:vAlign w:val="center"/>
          </w:tcPr>
          <w:p w14:paraId="22522AF4" w14:textId="77777777" w:rsidR="0056090F" w:rsidRDefault="0056090F" w:rsidP="0056090F">
            <w:pPr>
              <w:spacing w:before="60" w:after="60"/>
              <w:jc w:val="center"/>
              <w:rPr>
                <w:rFonts w:ascii="Arial" w:hAnsi="Arial" w:cs="Arial"/>
                <w:sz w:val="20"/>
                <w:szCs w:val="20"/>
              </w:rPr>
            </w:pPr>
            <w:r>
              <w:rPr>
                <w:rFonts w:ascii="Arial" w:hAnsi="Arial" w:cs="Arial"/>
                <w:sz w:val="20"/>
                <w:szCs w:val="20"/>
              </w:rPr>
              <w:lastRenderedPageBreak/>
              <w:t>C.1.2, ubijanie 2×50 uderzeń</w:t>
            </w:r>
          </w:p>
        </w:tc>
        <w:tc>
          <w:tcPr>
            <w:tcW w:w="3060" w:type="dxa"/>
            <w:vAlign w:val="center"/>
          </w:tcPr>
          <w:p w14:paraId="4546A968" w14:textId="77777777"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42DDE1A8" w14:textId="77777777"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14:paraId="5526D2EE" w14:textId="77777777" w:rsidR="0056090F" w:rsidRPr="0056090F" w:rsidRDefault="0056090F" w:rsidP="0056090F">
            <w:pPr>
              <w:jc w:val="center"/>
              <w:rPr>
                <w:rFonts w:ascii="Arial" w:hAnsi="Arial" w:cs="Arial"/>
                <w:sz w:val="20"/>
                <w:szCs w:val="20"/>
                <w:vertAlign w:val="subscript"/>
              </w:rPr>
            </w:pPr>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 xml:space="preserve">min </w:t>
            </w:r>
            <w:r>
              <w:rPr>
                <w:rFonts w:ascii="Arial" w:hAnsi="Arial" w:cs="Arial"/>
                <w:sz w:val="20"/>
                <w:szCs w:val="20"/>
                <w:vertAlign w:val="subscript"/>
              </w:rPr>
              <w:t>14</w:t>
            </w:r>
          </w:p>
        </w:tc>
        <w:tc>
          <w:tcPr>
            <w:tcW w:w="264" w:type="dxa"/>
            <w:tcBorders>
              <w:left w:val="nil"/>
            </w:tcBorders>
            <w:vAlign w:val="center"/>
          </w:tcPr>
          <w:p w14:paraId="4D76D9B0" w14:textId="77777777" w:rsidR="0056090F" w:rsidRDefault="0056090F" w:rsidP="0056090F">
            <w:pPr>
              <w:jc w:val="center"/>
              <w:rPr>
                <w:rFonts w:ascii="Arial" w:hAnsi="Arial" w:cs="Arial"/>
                <w:sz w:val="20"/>
                <w:szCs w:val="20"/>
                <w:vertAlign w:val="subscript"/>
                <w:lang w:val="de-DE"/>
              </w:rPr>
            </w:pPr>
          </w:p>
        </w:tc>
      </w:tr>
      <w:tr w:rsidR="00AD4ECB" w14:paraId="122F309D" w14:textId="77777777" w:rsidTr="00863349">
        <w:trPr>
          <w:gridAfter w:val="1"/>
          <w:wAfter w:w="18" w:type="dxa"/>
          <w:jc w:val="center"/>
        </w:trPr>
        <w:tc>
          <w:tcPr>
            <w:tcW w:w="2127" w:type="dxa"/>
            <w:vAlign w:val="center"/>
          </w:tcPr>
          <w:p w14:paraId="44AD3FB6" w14:textId="77777777"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14:paraId="457209E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14:paraId="42F396A6" w14:textId="77777777"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15E73812" w14:textId="77777777" w:rsidR="00AD4ECB" w:rsidRDefault="00AD4ECB"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625ED53E" w14:textId="77777777" w:rsidR="00AD4ECB" w:rsidRDefault="00AD4ECB" w:rsidP="00863349">
            <w:pPr>
              <w:jc w:val="center"/>
              <w:rPr>
                <w:rFonts w:ascii="Arial" w:hAnsi="Arial" w:cs="Arial"/>
                <w:sz w:val="20"/>
                <w:szCs w:val="20"/>
              </w:rPr>
            </w:pPr>
          </w:p>
        </w:tc>
        <w:tc>
          <w:tcPr>
            <w:tcW w:w="1672" w:type="dxa"/>
            <w:tcBorders>
              <w:left w:val="nil"/>
              <w:right w:val="nil"/>
            </w:tcBorders>
            <w:vAlign w:val="center"/>
          </w:tcPr>
          <w:p w14:paraId="6B278908" w14:textId="77777777"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14:paraId="66C0EC1E" w14:textId="77777777" w:rsidR="00AD4ECB" w:rsidRDefault="00AD4ECB" w:rsidP="00863349">
            <w:pPr>
              <w:jc w:val="center"/>
              <w:rPr>
                <w:rFonts w:ascii="Arial" w:hAnsi="Arial" w:cs="Arial"/>
                <w:sz w:val="20"/>
                <w:szCs w:val="20"/>
              </w:rPr>
            </w:pPr>
          </w:p>
        </w:tc>
      </w:tr>
      <w:tr w:rsidR="00AD4ECB" w14:paraId="47703D98" w14:textId="77777777" w:rsidTr="00863349">
        <w:trPr>
          <w:jc w:val="center"/>
        </w:trPr>
        <w:tc>
          <w:tcPr>
            <w:tcW w:w="8913" w:type="dxa"/>
            <w:gridSpan w:val="7"/>
            <w:vAlign w:val="center"/>
          </w:tcPr>
          <w:p w14:paraId="3768B839" w14:textId="77777777" w:rsidR="00AD4ECB" w:rsidRDefault="00AD4ECB" w:rsidP="00863349">
            <w:pPr>
              <w:rPr>
                <w:rFonts w:ascii="Arial" w:hAnsi="Arial" w:cs="Arial"/>
                <w:vertAlign w:val="superscript"/>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 xml:space="preserve">Ujednoliconą procedurę badania odporności na działanie wody z jednym cyklem zamrażania podano w </w:t>
            </w:r>
            <w:r w:rsidR="005716C4">
              <w:rPr>
                <w:rFonts w:ascii="Arial" w:hAnsi="Arial" w:cs="Arial"/>
                <w:sz w:val="20"/>
                <w:szCs w:val="20"/>
              </w:rPr>
              <w:t>załączniku 1 do WT-2 2014</w:t>
            </w:r>
          </w:p>
        </w:tc>
      </w:tr>
    </w:tbl>
    <w:p w14:paraId="37F7D6B9" w14:textId="77777777" w:rsidR="00AD4ECB" w:rsidRDefault="00AD4ECB" w:rsidP="00AD4ECB">
      <w:pPr>
        <w:spacing w:line="240" w:lineRule="atLeast"/>
        <w:ind w:right="51"/>
        <w:jc w:val="both"/>
        <w:rPr>
          <w:rFonts w:ascii="Arial" w:hAnsi="Arial"/>
          <w:b/>
          <w:sz w:val="20"/>
        </w:rPr>
      </w:pPr>
    </w:p>
    <w:p w14:paraId="39F53D44" w14:textId="77777777"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716C4">
        <w:rPr>
          <w:rFonts w:ascii="Arial" w:hAnsi="Arial"/>
          <w:b/>
          <w:sz w:val="20"/>
        </w:rPr>
        <w:t>2</w:t>
      </w:r>
    </w:p>
    <w:p w14:paraId="103C2D2D" w14:textId="77777777"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14:paraId="5F13E258" w14:textId="77777777" w:rsidTr="00863349">
        <w:trPr>
          <w:tblHeader/>
          <w:jc w:val="center"/>
        </w:trPr>
        <w:tc>
          <w:tcPr>
            <w:tcW w:w="1985" w:type="dxa"/>
            <w:shd w:val="pct5" w:color="auto" w:fill="FFFFFF"/>
            <w:vAlign w:val="center"/>
          </w:tcPr>
          <w:p w14:paraId="6F9DD828" w14:textId="77777777"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14:paraId="157A7B4F" w14:textId="77777777"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14:paraId="16D93415" w14:textId="77777777"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14:paraId="25AFCDD1" w14:textId="77777777"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14:paraId="647789A4" w14:textId="77777777" w:rsidR="0056090F" w:rsidRDefault="006F516A" w:rsidP="00863349">
            <w:pPr>
              <w:spacing w:before="60" w:after="60"/>
              <w:jc w:val="center"/>
              <w:rPr>
                <w:rFonts w:ascii="Arial" w:hAnsi="Arial" w:cs="Arial"/>
                <w:sz w:val="20"/>
                <w:szCs w:val="20"/>
              </w:rPr>
            </w:pPr>
            <w:r>
              <w:rPr>
                <w:rFonts w:ascii="Arial" w:hAnsi="Arial" w:cs="Arial"/>
                <w:sz w:val="20"/>
                <w:szCs w:val="20"/>
              </w:rPr>
              <w:t>AC 11</w:t>
            </w:r>
            <w:r w:rsidR="0056090F">
              <w:rPr>
                <w:rFonts w:ascii="Arial" w:hAnsi="Arial" w:cs="Arial"/>
                <w:sz w:val="20"/>
                <w:szCs w:val="20"/>
              </w:rPr>
              <w:t> S</w:t>
            </w:r>
          </w:p>
        </w:tc>
        <w:tc>
          <w:tcPr>
            <w:tcW w:w="264" w:type="dxa"/>
            <w:tcBorders>
              <w:left w:val="nil"/>
            </w:tcBorders>
            <w:shd w:val="pct5" w:color="auto" w:fill="FFFFFF"/>
            <w:vAlign w:val="center"/>
          </w:tcPr>
          <w:p w14:paraId="58E833B1" w14:textId="77777777" w:rsidR="0056090F" w:rsidRDefault="0056090F" w:rsidP="00863349">
            <w:pPr>
              <w:spacing w:before="60" w:after="60"/>
              <w:jc w:val="center"/>
              <w:rPr>
                <w:rFonts w:ascii="Arial" w:hAnsi="Arial" w:cs="Arial"/>
                <w:sz w:val="20"/>
                <w:szCs w:val="20"/>
              </w:rPr>
            </w:pPr>
          </w:p>
        </w:tc>
      </w:tr>
      <w:tr w:rsidR="0056090F" w14:paraId="016CE2CA" w14:textId="77777777" w:rsidTr="00863349">
        <w:trPr>
          <w:jc w:val="center"/>
        </w:trPr>
        <w:tc>
          <w:tcPr>
            <w:tcW w:w="1985" w:type="dxa"/>
          </w:tcPr>
          <w:p w14:paraId="18DF2A08"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14:paraId="445C2323"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14:paraId="1DBCD254"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14:paraId="6FDDA778"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56EA753"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min 1,0</w:t>
            </w:r>
          </w:p>
          <w:p w14:paraId="2115D107"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w:t>
            </w:r>
            <w:r>
              <w:rPr>
                <w:rFonts w:ascii="Arial" w:hAnsi="Arial" w:cs="Arial"/>
                <w:sz w:val="20"/>
                <w:szCs w:val="20"/>
                <w:vertAlign w:val="subscript"/>
              </w:rPr>
              <w:t>max 3,0</w:t>
            </w:r>
          </w:p>
        </w:tc>
        <w:tc>
          <w:tcPr>
            <w:tcW w:w="264" w:type="dxa"/>
            <w:tcBorders>
              <w:left w:val="nil"/>
            </w:tcBorders>
            <w:vAlign w:val="center"/>
          </w:tcPr>
          <w:p w14:paraId="5D00C405" w14:textId="77777777" w:rsidR="0056090F" w:rsidRDefault="0056090F" w:rsidP="00863349">
            <w:pPr>
              <w:jc w:val="center"/>
              <w:rPr>
                <w:rFonts w:ascii="Arial" w:hAnsi="Arial" w:cs="Arial"/>
                <w:sz w:val="20"/>
                <w:szCs w:val="20"/>
                <w:vertAlign w:val="subscript"/>
              </w:rPr>
            </w:pPr>
          </w:p>
        </w:tc>
      </w:tr>
      <w:tr w:rsidR="0056090F" w14:paraId="1A79D220" w14:textId="77777777" w:rsidTr="00863349">
        <w:trPr>
          <w:jc w:val="center"/>
        </w:trPr>
        <w:tc>
          <w:tcPr>
            <w:tcW w:w="1985" w:type="dxa"/>
          </w:tcPr>
          <w:p w14:paraId="4945133C" w14:textId="77777777"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14:paraId="79FFB2F2"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6180E486"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28CBD733"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F0B964C"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min 75</w:t>
            </w:r>
          </w:p>
          <w:p w14:paraId="6A91A21F"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VFB</w:t>
            </w:r>
            <w:r>
              <w:rPr>
                <w:rFonts w:ascii="Arial" w:hAnsi="Arial" w:cs="Arial"/>
                <w:sz w:val="20"/>
                <w:szCs w:val="20"/>
                <w:vertAlign w:val="subscript"/>
              </w:rPr>
              <w:t>max 93</w:t>
            </w:r>
          </w:p>
        </w:tc>
        <w:tc>
          <w:tcPr>
            <w:tcW w:w="264" w:type="dxa"/>
            <w:tcBorders>
              <w:left w:val="nil"/>
            </w:tcBorders>
            <w:vAlign w:val="center"/>
          </w:tcPr>
          <w:p w14:paraId="70056829" w14:textId="77777777" w:rsidR="0056090F" w:rsidRDefault="0056090F" w:rsidP="00863349">
            <w:pPr>
              <w:jc w:val="center"/>
              <w:rPr>
                <w:rFonts w:ascii="Arial" w:hAnsi="Arial" w:cs="Arial"/>
                <w:sz w:val="20"/>
                <w:szCs w:val="20"/>
                <w:vertAlign w:val="subscript"/>
              </w:rPr>
            </w:pPr>
          </w:p>
        </w:tc>
      </w:tr>
      <w:tr w:rsidR="0056090F" w14:paraId="1237A564" w14:textId="77777777" w:rsidTr="00863349">
        <w:trPr>
          <w:jc w:val="center"/>
        </w:trPr>
        <w:tc>
          <w:tcPr>
            <w:tcW w:w="1985" w:type="dxa"/>
          </w:tcPr>
          <w:p w14:paraId="4E7ED863" w14:textId="77777777"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14:paraId="734021B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14:paraId="7E5B05FB" w14:textId="77777777"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14:paraId="0501628D" w14:textId="77777777"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14:paraId="212E7226" w14:textId="77777777" w:rsidR="0056090F" w:rsidRDefault="0056090F" w:rsidP="00863349">
            <w:pPr>
              <w:jc w:val="center"/>
              <w:rPr>
                <w:rFonts w:ascii="Arial" w:hAnsi="Arial" w:cs="Arial"/>
                <w:sz w:val="20"/>
                <w:szCs w:val="20"/>
                <w:vertAlign w:val="subscript"/>
              </w:rPr>
            </w:pPr>
            <w:r>
              <w:rPr>
                <w:rFonts w:ascii="Arial" w:hAnsi="Arial" w:cs="Arial"/>
                <w:i/>
                <w:sz w:val="20"/>
                <w:szCs w:val="20"/>
              </w:rPr>
              <w:t>VMA</w:t>
            </w:r>
            <w:r>
              <w:rPr>
                <w:rFonts w:ascii="Arial" w:hAnsi="Arial" w:cs="Arial"/>
                <w:sz w:val="20"/>
                <w:szCs w:val="20"/>
                <w:vertAlign w:val="subscript"/>
              </w:rPr>
              <w:t>min 14</w:t>
            </w:r>
          </w:p>
        </w:tc>
        <w:tc>
          <w:tcPr>
            <w:tcW w:w="264" w:type="dxa"/>
            <w:tcBorders>
              <w:left w:val="nil"/>
            </w:tcBorders>
            <w:vAlign w:val="center"/>
          </w:tcPr>
          <w:p w14:paraId="0DDDD4C1" w14:textId="77777777" w:rsidR="0056090F" w:rsidRDefault="0056090F" w:rsidP="00863349">
            <w:pPr>
              <w:jc w:val="center"/>
              <w:rPr>
                <w:rFonts w:ascii="Arial" w:hAnsi="Arial" w:cs="Arial"/>
                <w:sz w:val="20"/>
                <w:szCs w:val="20"/>
                <w:vertAlign w:val="subscript"/>
              </w:rPr>
            </w:pPr>
          </w:p>
        </w:tc>
      </w:tr>
      <w:tr w:rsidR="0056090F" w14:paraId="0EAADC72" w14:textId="77777777" w:rsidTr="00863349">
        <w:trPr>
          <w:jc w:val="center"/>
        </w:trPr>
        <w:tc>
          <w:tcPr>
            <w:tcW w:w="1985" w:type="dxa"/>
            <w:vAlign w:val="center"/>
          </w:tcPr>
          <w:p w14:paraId="7BD0A66C" w14:textId="77777777"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14:paraId="0E8D66D0" w14:textId="77777777"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14:paraId="61ADEA7D" w14:textId="77777777"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o</w:t>
            </w:r>
            <w:r>
              <w:rPr>
                <w:rFonts w:ascii="Arial" w:hAnsi="Arial" w:cs="Arial"/>
                <w:sz w:val="20"/>
                <w:szCs w:val="20"/>
              </w:rPr>
              <w:t>C</w:t>
            </w:r>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14:paraId="6809AEB3" w14:textId="77777777"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o</w:t>
            </w:r>
            <w:r>
              <w:rPr>
                <w:rFonts w:ascii="Arial" w:hAnsi="Arial" w:cs="Arial"/>
                <w:sz w:val="20"/>
                <w:szCs w:val="20"/>
              </w:rPr>
              <w:t>C</w:t>
            </w:r>
          </w:p>
        </w:tc>
        <w:tc>
          <w:tcPr>
            <w:tcW w:w="236" w:type="dxa"/>
            <w:tcBorders>
              <w:right w:val="nil"/>
            </w:tcBorders>
            <w:vAlign w:val="center"/>
          </w:tcPr>
          <w:p w14:paraId="567FFB71" w14:textId="77777777" w:rsidR="0056090F" w:rsidRDefault="0056090F" w:rsidP="00863349">
            <w:pPr>
              <w:jc w:val="center"/>
              <w:rPr>
                <w:rFonts w:ascii="Arial" w:hAnsi="Arial" w:cs="Arial"/>
                <w:sz w:val="20"/>
                <w:szCs w:val="20"/>
              </w:rPr>
            </w:pPr>
          </w:p>
        </w:tc>
        <w:tc>
          <w:tcPr>
            <w:tcW w:w="1672" w:type="dxa"/>
            <w:tcBorders>
              <w:left w:val="nil"/>
              <w:right w:val="nil"/>
            </w:tcBorders>
            <w:vAlign w:val="center"/>
          </w:tcPr>
          <w:p w14:paraId="06DE05E8" w14:textId="77777777"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14:paraId="0E953F52" w14:textId="77777777" w:rsidR="0056090F" w:rsidRDefault="0056090F" w:rsidP="00863349">
            <w:pPr>
              <w:jc w:val="center"/>
              <w:rPr>
                <w:rFonts w:ascii="Arial" w:hAnsi="Arial" w:cs="Arial"/>
                <w:sz w:val="20"/>
                <w:szCs w:val="20"/>
              </w:rPr>
            </w:pPr>
          </w:p>
        </w:tc>
      </w:tr>
      <w:tr w:rsidR="0056090F" w14:paraId="3045BDD8" w14:textId="77777777" w:rsidTr="00863349">
        <w:trPr>
          <w:jc w:val="center"/>
        </w:trPr>
        <w:tc>
          <w:tcPr>
            <w:tcW w:w="8835" w:type="dxa"/>
            <w:gridSpan w:val="6"/>
            <w:vAlign w:val="center"/>
          </w:tcPr>
          <w:p w14:paraId="4BD7C8F8" w14:textId="77777777"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w:t>
            </w:r>
            <w:r w:rsidR="006F516A">
              <w:rPr>
                <w:rFonts w:ascii="Arial" w:hAnsi="Arial" w:cs="Arial"/>
                <w:sz w:val="20"/>
                <w:szCs w:val="20"/>
              </w:rPr>
              <w:t>dano w załączniku 1 do WT-2 2014</w:t>
            </w:r>
          </w:p>
        </w:tc>
      </w:tr>
    </w:tbl>
    <w:p w14:paraId="7E90C295" w14:textId="77777777" w:rsidR="00AD4ECB" w:rsidRDefault="00AD4ECB" w:rsidP="00AD4ECB">
      <w:pPr>
        <w:pStyle w:val="Styl1"/>
        <w:rPr>
          <w:b/>
          <w:bCs/>
        </w:rPr>
      </w:pPr>
    </w:p>
    <w:p w14:paraId="1285DA66" w14:textId="77777777" w:rsidR="00AD4ECB" w:rsidRDefault="00AD4ECB" w:rsidP="00AD4ECB">
      <w:pPr>
        <w:pStyle w:val="Styl1"/>
        <w:rPr>
          <w:b/>
          <w:bCs/>
        </w:rPr>
      </w:pPr>
      <w:r>
        <w:rPr>
          <w:b/>
          <w:bCs/>
        </w:rPr>
        <w:t>5.3. Wytwarzanie mieszanki betonu asfaltowego</w:t>
      </w:r>
    </w:p>
    <w:p w14:paraId="34182FBB" w14:textId="77777777" w:rsidR="00AD4ECB" w:rsidRDefault="00AD4ECB" w:rsidP="00AD4ECB">
      <w:pPr>
        <w:pStyle w:val="Styl1"/>
      </w:pPr>
    </w:p>
    <w:p w14:paraId="1EEBE703" w14:textId="77777777"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14:paraId="5B0A1BE8" w14:textId="77777777" w:rsidR="00AD4ECB" w:rsidRDefault="00AD4ECB" w:rsidP="00AD4ECB">
      <w:pPr>
        <w:pStyle w:val="Styl1"/>
      </w:pPr>
    </w:p>
    <w:p w14:paraId="2DDD6781" w14:textId="77777777"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14:paraId="21D879A3" w14:textId="77777777" w:rsidR="00AD4ECB" w:rsidRDefault="00AD4ECB" w:rsidP="00AD4ECB">
      <w:pPr>
        <w:pStyle w:val="Styl1"/>
      </w:pPr>
    </w:p>
    <w:p w14:paraId="08BF176B" w14:textId="77777777" w:rsidR="00AD4ECB" w:rsidRDefault="00AD4ECB" w:rsidP="00AD4ECB">
      <w:pPr>
        <w:pStyle w:val="Styl1"/>
      </w:pPr>
      <w:r>
        <w:t>Lepiszcze asfaltowe należy przechowywać w zbiorniku z pośrednim systemem ogrzewania, z układem termostatowania zapewniającym utrzymanie żądanej temperatury z dokładnością ± 5 </w:t>
      </w:r>
      <w:r>
        <w:rPr>
          <w:vertAlign w:val="superscript"/>
        </w:rPr>
        <w:t>o</w:t>
      </w:r>
      <w:r>
        <w:t>C. Temperatura lepiszcza asfaltowego w zbiorniku magazynowym (roboczym) nie powinna przekraczać:</w:t>
      </w:r>
    </w:p>
    <w:p w14:paraId="25F21600" w14:textId="77777777" w:rsidR="00AD4ECB" w:rsidRDefault="00AD4ECB" w:rsidP="00AD4ECB">
      <w:pPr>
        <w:pStyle w:val="Styl1"/>
        <w:numPr>
          <w:ilvl w:val="0"/>
          <w:numId w:val="1"/>
        </w:numPr>
      </w:pPr>
      <w:r>
        <w:t>180 </w:t>
      </w:r>
      <w:r>
        <w:rPr>
          <w:vertAlign w:val="superscript"/>
        </w:rPr>
        <w:t>o</w:t>
      </w:r>
      <w:r>
        <w:t>C dla asfaltów drogowych 50/70.</w:t>
      </w:r>
    </w:p>
    <w:p w14:paraId="5342C555" w14:textId="77777777" w:rsidR="00AD4ECB" w:rsidRDefault="00AD4ECB" w:rsidP="00AD4ECB">
      <w:pPr>
        <w:pStyle w:val="Styl1"/>
      </w:pPr>
    </w:p>
    <w:p w14:paraId="439924B9" w14:textId="77777777"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r>
        <w:rPr>
          <w:vertAlign w:val="superscript"/>
        </w:rPr>
        <w:t>o</w:t>
      </w:r>
      <w:r>
        <w:t>C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14:paraId="652294B0" w14:textId="77777777" w:rsidR="00AD4ECB" w:rsidRDefault="00AD4ECB" w:rsidP="00AD4ECB">
      <w:pPr>
        <w:spacing w:line="240" w:lineRule="atLeast"/>
        <w:ind w:right="51"/>
        <w:jc w:val="both"/>
        <w:rPr>
          <w:rFonts w:ascii="Arial" w:hAnsi="Arial"/>
          <w:b/>
          <w:sz w:val="20"/>
        </w:rPr>
      </w:pPr>
    </w:p>
    <w:p w14:paraId="7AAF08B6" w14:textId="77777777"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14:paraId="52666617" w14:textId="77777777" w:rsidTr="00863349">
        <w:tc>
          <w:tcPr>
            <w:tcW w:w="3362" w:type="dxa"/>
            <w:shd w:val="pct5" w:color="auto" w:fill="FFFFFF"/>
            <w:vAlign w:val="center"/>
          </w:tcPr>
          <w:p w14:paraId="27EE3A1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14:paraId="79371D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r>
              <w:rPr>
                <w:rFonts w:ascii="Arial" w:hAnsi="Arial" w:cs="Arial"/>
                <w:sz w:val="20"/>
                <w:szCs w:val="20"/>
                <w:vertAlign w:val="superscript"/>
              </w:rPr>
              <w:t>o</w:t>
            </w:r>
            <w:r>
              <w:rPr>
                <w:rFonts w:ascii="Arial" w:hAnsi="Arial" w:cs="Arial"/>
                <w:sz w:val="20"/>
                <w:szCs w:val="20"/>
              </w:rPr>
              <w:t>C]</w:t>
            </w:r>
          </w:p>
        </w:tc>
      </w:tr>
      <w:tr w:rsidR="00AD4ECB" w14:paraId="4FE0EB03" w14:textId="77777777" w:rsidTr="00863349">
        <w:tc>
          <w:tcPr>
            <w:tcW w:w="3362" w:type="dxa"/>
          </w:tcPr>
          <w:p w14:paraId="3D676330" w14:textId="77777777" w:rsidR="00AD4ECB" w:rsidRDefault="00AD4ECB" w:rsidP="00863349">
            <w:pPr>
              <w:spacing w:before="60" w:after="60"/>
              <w:jc w:val="both"/>
              <w:rPr>
                <w:rFonts w:ascii="Arial" w:hAnsi="Arial" w:cs="Arial"/>
                <w:sz w:val="20"/>
                <w:szCs w:val="20"/>
              </w:rPr>
            </w:pPr>
            <w:r>
              <w:rPr>
                <w:rFonts w:ascii="Arial" w:hAnsi="Arial" w:cs="Arial"/>
                <w:sz w:val="20"/>
                <w:szCs w:val="20"/>
              </w:rPr>
              <w:lastRenderedPageBreak/>
              <w:t>Asfalt drogowy 50/70</w:t>
            </w:r>
          </w:p>
        </w:tc>
        <w:tc>
          <w:tcPr>
            <w:tcW w:w="3442" w:type="dxa"/>
            <w:vAlign w:val="center"/>
          </w:tcPr>
          <w:p w14:paraId="4254F2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14:paraId="02A4A6EA" w14:textId="77777777" w:rsidR="00AD4ECB" w:rsidRDefault="00AD4ECB" w:rsidP="00AD4ECB">
      <w:pPr>
        <w:pStyle w:val="Styl1"/>
      </w:pPr>
    </w:p>
    <w:p w14:paraId="01A403CD" w14:textId="77777777" w:rsidR="00AD4ECB" w:rsidRDefault="00AD4ECB" w:rsidP="00AD4ECB">
      <w:pPr>
        <w:pStyle w:val="Styl1"/>
      </w:pPr>
      <w:r>
        <w:t>Sposób i czas mieszania składników mieszanki mineralno-asfaltowej powinny zapewnić równomierne otoczenie kruszywa lepiszczem asfaltowym.</w:t>
      </w:r>
    </w:p>
    <w:p w14:paraId="0C328A13" w14:textId="77777777" w:rsidR="00AD4ECB" w:rsidRDefault="00AD4ECB" w:rsidP="00AD4ECB">
      <w:pPr>
        <w:pStyle w:val="Styl1"/>
      </w:pPr>
    </w:p>
    <w:p w14:paraId="09E7A0AA" w14:textId="77777777" w:rsidR="00AD4ECB" w:rsidRDefault="00AD4ECB" w:rsidP="00AD4ECB">
      <w:pPr>
        <w:pStyle w:val="Styl1"/>
      </w:pPr>
      <w:r>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14:paraId="160B4F17" w14:textId="77777777" w:rsidR="00AD4ECB" w:rsidRDefault="00AD4ECB" w:rsidP="00AD4ECB">
      <w:pPr>
        <w:pStyle w:val="Styl1"/>
      </w:pPr>
    </w:p>
    <w:p w14:paraId="4AE5ED44" w14:textId="77777777" w:rsidR="00AD4ECB" w:rsidRDefault="00AD4ECB" w:rsidP="00AD4ECB">
      <w:pPr>
        <w:pStyle w:val="Styl1"/>
        <w:rPr>
          <w:b/>
          <w:bCs/>
        </w:rPr>
      </w:pPr>
      <w:r>
        <w:rPr>
          <w:b/>
          <w:bCs/>
        </w:rPr>
        <w:t>5.4. Przygotowanie podłoża</w:t>
      </w:r>
    </w:p>
    <w:p w14:paraId="71CC39C6" w14:textId="77777777" w:rsidR="00AD4ECB" w:rsidRDefault="00AD4ECB" w:rsidP="00AD4ECB">
      <w:pPr>
        <w:pStyle w:val="Styl1"/>
      </w:pPr>
    </w:p>
    <w:p w14:paraId="42D15ECF"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14:paraId="752F0B08"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14:paraId="28C717F6"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14:paraId="78EEFB20" w14:textId="77777777"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14:paraId="0324F4C3" w14:textId="77777777"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14:paraId="3BCE935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14:paraId="7EF63FEC"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14:paraId="47FF4C1A"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14:paraId="28175597"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Oznakowanie poziome na warstwie podłoża należy usunąć. Dopuszcza się pozostawienie oznakowania poziomego z materiałów termoplastycznych przy spełnieniu warunku s</w:t>
      </w:r>
      <w:r>
        <w:rPr>
          <w:rFonts w:ascii="Arial" w:hAnsi="Arial" w:cs="Arial"/>
          <w:bCs/>
          <w:sz w:val="20"/>
        </w:rPr>
        <w:t>z</w:t>
      </w:r>
      <w:r w:rsidRPr="00390A90">
        <w:rPr>
          <w:rFonts w:ascii="Arial" w:hAnsi="Arial" w:cs="Arial"/>
          <w:bCs/>
          <w:sz w:val="20"/>
        </w:rPr>
        <w:t>czepności warstw wg punktu 5.7.</w:t>
      </w:r>
    </w:p>
    <w:p w14:paraId="223B5B06"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14:paraId="5A1FAE80"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14:paraId="0C763C9F"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14:paraId="2F004441" w14:textId="77777777"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14:paraId="384736B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14:paraId="1F0A36A3" w14:textId="77777777"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14:paraId="65DEDB3C" w14:textId="77777777" w:rsidR="00AD4ECB" w:rsidRDefault="00AD4ECB" w:rsidP="00AD4ECB">
      <w:pPr>
        <w:pStyle w:val="Styl1"/>
        <w:rPr>
          <w:b/>
          <w:bCs/>
        </w:rPr>
      </w:pPr>
    </w:p>
    <w:p w14:paraId="318D8CB3" w14:textId="77777777" w:rsidR="00AD4ECB" w:rsidRDefault="00AD4ECB" w:rsidP="00AD4ECB">
      <w:pPr>
        <w:pStyle w:val="Styl1"/>
        <w:rPr>
          <w:b/>
          <w:bCs/>
        </w:rPr>
      </w:pPr>
      <w:r>
        <w:rPr>
          <w:b/>
          <w:bCs/>
        </w:rPr>
        <w:t>5.5. Próba technologiczna</w:t>
      </w:r>
    </w:p>
    <w:p w14:paraId="1E5B8B31" w14:textId="77777777" w:rsidR="00AD4ECB" w:rsidRDefault="00AD4ECB" w:rsidP="00AD4ECB">
      <w:pPr>
        <w:pStyle w:val="Styl1"/>
      </w:pPr>
    </w:p>
    <w:p w14:paraId="38F79A50" w14:textId="77777777"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14:paraId="0DE7BBCB" w14:textId="77777777" w:rsidR="00AD4ECB" w:rsidRDefault="00AD4ECB" w:rsidP="00AD4ECB">
      <w:pPr>
        <w:pStyle w:val="Styl1"/>
      </w:pPr>
      <w:r>
        <w:t>Nie dopuszcza się oceniania dokładności pracy otaczarki oraz prawidłowości składu mieszanki mineralnej na podstawie tzw. suchego zarobu, z uwagi na możliwą segregację kruszywa.</w:t>
      </w:r>
    </w:p>
    <w:p w14:paraId="0E1C0E3A" w14:textId="77777777" w:rsidR="00AD4ECB" w:rsidRDefault="00AD4ECB" w:rsidP="00AD4ECB">
      <w:pPr>
        <w:pStyle w:val="Styl1"/>
      </w:pPr>
    </w:p>
    <w:p w14:paraId="655A7260" w14:textId="77777777"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14:paraId="59E2CCA0" w14:textId="77777777" w:rsidR="00AD4ECB" w:rsidRDefault="00AD4ECB" w:rsidP="00AD4ECB">
      <w:pPr>
        <w:pStyle w:val="Styl1"/>
      </w:pPr>
    </w:p>
    <w:p w14:paraId="6CD10AB6" w14:textId="77777777" w:rsidR="00AD4ECB" w:rsidRDefault="00AD4ECB" w:rsidP="00AD4ECB">
      <w:pPr>
        <w:pStyle w:val="Styl1"/>
      </w:pPr>
      <w:r>
        <w:t>Na podstawie uzyskanych wyników Inżynier podejmuje decyzję o wykonaniu odcinka próbnego.</w:t>
      </w:r>
    </w:p>
    <w:p w14:paraId="2A94DA3C" w14:textId="77777777" w:rsidR="00AD4ECB" w:rsidRDefault="00AD4ECB" w:rsidP="00AD4ECB">
      <w:pPr>
        <w:pStyle w:val="Styl1"/>
        <w:rPr>
          <w:b/>
          <w:bCs/>
        </w:rPr>
      </w:pPr>
    </w:p>
    <w:p w14:paraId="2B84FBDA" w14:textId="77777777" w:rsidR="00AD4ECB" w:rsidRDefault="00AD4ECB" w:rsidP="00AD4ECB">
      <w:pPr>
        <w:pStyle w:val="Styl1"/>
        <w:rPr>
          <w:b/>
          <w:bCs/>
        </w:rPr>
      </w:pPr>
      <w:r>
        <w:rPr>
          <w:b/>
          <w:bCs/>
        </w:rPr>
        <w:lastRenderedPageBreak/>
        <w:t>5.6. Odcinek próbny</w:t>
      </w:r>
    </w:p>
    <w:p w14:paraId="27BE9BAF" w14:textId="77777777" w:rsidR="00AD4ECB" w:rsidRDefault="00AD4ECB" w:rsidP="00AD4ECB">
      <w:pPr>
        <w:pStyle w:val="Styl1"/>
      </w:pPr>
    </w:p>
    <w:p w14:paraId="2639C1ED" w14:textId="77777777" w:rsidR="00B06B87" w:rsidRDefault="00B06B87" w:rsidP="00B06B87">
      <w:pPr>
        <w:pStyle w:val="Styl1"/>
      </w:pPr>
      <w:r>
        <w:t>Przed przystąpieniem do wykonania warstw z betonu asfaltowego Wykonawca wykona odcinek próbny dla każdej warstwy z betonu asfaltowego w celu uściślenia organizacji wytwarzania i układania oraz ustalenia warunków zagęszczania i uzyskiwanych parametrów jakościowych.</w:t>
      </w:r>
    </w:p>
    <w:p w14:paraId="10D17518" w14:textId="5209C4D3" w:rsidR="00B06B87" w:rsidRDefault="00B06B87" w:rsidP="00B06B87">
      <w:pPr>
        <w:pStyle w:val="Styl1"/>
      </w:pPr>
      <w:r>
        <w:t xml:space="preserve">Odcinek próbny powinien być zlokalizowany w miejscu uzgodnionym z Inżynierem. Powierzchnia odcinka próbnego powinna wynosić </w:t>
      </w:r>
      <w:r w:rsidR="00CA6168">
        <w:t>co najmniej 28</w:t>
      </w:r>
      <w:r>
        <w:t>0 m2. Na odcinku próbnym Wykonawca powinien użyć takich materiałów oraz sprzętu jakie zamierza stosować do wykonania warstwy bitumicznych.</w:t>
      </w:r>
    </w:p>
    <w:p w14:paraId="40E37E1F" w14:textId="25B3A60D" w:rsidR="00AD4ECB" w:rsidRDefault="00B06B87" w:rsidP="00B06B87">
      <w:pPr>
        <w:pStyle w:val="Styl1"/>
      </w:pPr>
      <w:r>
        <w:t>Wykonawca może przystąpić do realizacji robót po zaakceptowaniu przez Inżyniera technologii wbudowania i zagęszczania oraz wyników z odcinka próbnego.</w:t>
      </w:r>
    </w:p>
    <w:p w14:paraId="77F61636" w14:textId="77777777" w:rsidR="00F22EBC" w:rsidRDefault="00F22EBC" w:rsidP="00B06B87">
      <w:pPr>
        <w:pStyle w:val="Styl1"/>
        <w:rPr>
          <w:b/>
          <w:bCs/>
        </w:rPr>
      </w:pPr>
    </w:p>
    <w:p w14:paraId="726A4CBE" w14:textId="77777777" w:rsidR="00AD4ECB" w:rsidRDefault="00AD4ECB" w:rsidP="00AD4ECB">
      <w:pPr>
        <w:pStyle w:val="Styl1"/>
        <w:rPr>
          <w:b/>
          <w:bCs/>
        </w:rPr>
      </w:pPr>
      <w:r>
        <w:rPr>
          <w:b/>
          <w:bCs/>
        </w:rPr>
        <w:t>5.7. Zakładowa kontrola produkcji</w:t>
      </w:r>
    </w:p>
    <w:p w14:paraId="730EFAEC" w14:textId="77777777" w:rsidR="00AD4ECB" w:rsidRDefault="00AD4ECB" w:rsidP="00AD4ECB">
      <w:pPr>
        <w:pStyle w:val="Styl1"/>
      </w:pPr>
    </w:p>
    <w:p w14:paraId="20BD3123" w14:textId="77777777"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14:paraId="1512D9DE" w14:textId="77777777" w:rsidR="00AD4ECB" w:rsidRDefault="00AD4ECB" w:rsidP="00AD4ECB">
      <w:pPr>
        <w:pStyle w:val="Styl1"/>
        <w:rPr>
          <w:b/>
          <w:bCs/>
        </w:rPr>
      </w:pPr>
    </w:p>
    <w:p w14:paraId="0F3CDE70" w14:textId="77777777" w:rsidR="00AD4ECB" w:rsidRDefault="00AD4ECB" w:rsidP="00AD4ECB">
      <w:pPr>
        <w:pStyle w:val="Styl1"/>
        <w:rPr>
          <w:b/>
          <w:bCs/>
        </w:rPr>
      </w:pPr>
      <w:r>
        <w:rPr>
          <w:b/>
          <w:bCs/>
        </w:rPr>
        <w:t>5.8. Połączenie międzywarstwowe</w:t>
      </w:r>
    </w:p>
    <w:p w14:paraId="2D2E186D" w14:textId="77777777" w:rsidR="00AD4ECB" w:rsidRDefault="00AD4ECB" w:rsidP="00AD4ECB">
      <w:pPr>
        <w:pStyle w:val="Styl1"/>
      </w:pPr>
    </w:p>
    <w:p w14:paraId="5C6BC7BE" w14:textId="77777777" w:rsidR="00AD4ECB" w:rsidRDefault="00AD4ECB" w:rsidP="00AD4ECB">
      <w:pPr>
        <w:pStyle w:val="Styl1"/>
      </w:pPr>
      <w:r>
        <w:t>Uzyskanie wymaganej trwałości nawierzchni jest uzależnione od zapewnienia połączenia między warstwami i ich współpracy w przenoszeniu obciążenia nawierzchni ruchem.</w:t>
      </w:r>
    </w:p>
    <w:p w14:paraId="2DDA9C11" w14:textId="77777777"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14:paraId="36A1FC10" w14:textId="77777777" w:rsidR="00AD4ECB" w:rsidRDefault="00AD4ECB" w:rsidP="00AD4ECB">
      <w:pPr>
        <w:pStyle w:val="Styl1"/>
      </w:pPr>
    </w:p>
    <w:p w14:paraId="7F4FBB04" w14:textId="77777777" w:rsidR="00AD4ECB" w:rsidRDefault="00AD4ECB" w:rsidP="00AD4ECB">
      <w:pPr>
        <w:pStyle w:val="Styl1"/>
      </w:pPr>
      <w:r>
        <w:t>Skropienie lepiszczem podłoża, przed ułożeniem warstwy z mieszanki betonu asfaltowego, powinno być wykonane w ilości podanej w przeliczeniu na pozostałe lepiszcze, tj.:</w:t>
      </w:r>
    </w:p>
    <w:p w14:paraId="30C6740D" w14:textId="77777777"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14:paraId="485EEA44" w14:textId="77777777" w:rsidR="00AD4ECB" w:rsidRDefault="00AD4ECB" w:rsidP="00AD4ECB">
      <w:pPr>
        <w:pStyle w:val="Styl1"/>
        <w:numPr>
          <w:ilvl w:val="0"/>
          <w:numId w:val="1"/>
        </w:numPr>
      </w:pPr>
      <w:r>
        <w:t>0,3 ÷ 0,5 kg/m</w:t>
      </w:r>
      <w:r>
        <w:rPr>
          <w:vertAlign w:val="superscript"/>
        </w:rPr>
        <w:t>2</w:t>
      </w:r>
      <w:r>
        <w:t xml:space="preserve"> dla skropienia podbudowy asfaltowej,</w:t>
      </w:r>
    </w:p>
    <w:p w14:paraId="7C4E20D8" w14:textId="77777777"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14:paraId="5C4EFF1F" w14:textId="77777777"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14:paraId="5D9E1D74" w14:textId="77777777" w:rsidR="00AD4ECB" w:rsidRDefault="00AD4ECB" w:rsidP="00AD4ECB">
      <w:pPr>
        <w:pStyle w:val="Styl1"/>
      </w:pPr>
    </w:p>
    <w:p w14:paraId="15DCD923" w14:textId="77777777"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14:paraId="5482E011" w14:textId="77777777"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14:paraId="3BDAC989" w14:textId="77777777"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14:paraId="5372730C" w14:textId="77777777"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14:paraId="68B46AE0" w14:textId="77777777" w:rsidR="00AD4ECB" w:rsidRPr="004C7973" w:rsidRDefault="00AD4ECB" w:rsidP="00AD4ECB">
      <w:pPr>
        <w:jc w:val="both"/>
        <w:rPr>
          <w:rFonts w:ascii="Arial" w:hAnsi="Arial"/>
          <w:sz w:val="20"/>
        </w:rPr>
      </w:pPr>
    </w:p>
    <w:p w14:paraId="6C74F335" w14:textId="77777777" w:rsidR="00AD4ECB" w:rsidRPr="004C7973" w:rsidRDefault="00AD4ECB" w:rsidP="00AD4ECB">
      <w:pPr>
        <w:jc w:val="both"/>
        <w:rPr>
          <w:rFonts w:ascii="Arial" w:hAnsi="Arial"/>
          <w:sz w:val="20"/>
        </w:rPr>
      </w:pPr>
      <w:r w:rsidRPr="004C7973">
        <w:rPr>
          <w:rFonts w:ascii="Arial" w:hAnsi="Arial"/>
          <w:sz w:val="20"/>
        </w:rPr>
        <w:t>Wymagania w zakresie połączeń międzywarstwowych dla KR 3-6 (wytrzymałość na ścinanie:</w:t>
      </w:r>
    </w:p>
    <w:p w14:paraId="5DA31E4E"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14:paraId="55CE7F76" w14:textId="77777777"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min. 0,7 MPa</w:t>
      </w:r>
      <w:r w:rsidRPr="004C7973">
        <w:rPr>
          <w:rFonts w:ascii="Arial" w:hAnsi="Arial"/>
          <w:sz w:val="20"/>
          <w:vertAlign w:val="superscript"/>
        </w:rPr>
        <w:t>*</w:t>
      </w:r>
    </w:p>
    <w:p w14:paraId="6DFCA5A2" w14:textId="77777777" w:rsidR="00AD4ECB" w:rsidRDefault="00AD4ECB" w:rsidP="00AD4ECB">
      <w:pPr>
        <w:jc w:val="both"/>
        <w:rPr>
          <w:rFonts w:ascii="Arial" w:hAnsi="Arial"/>
          <w:sz w:val="20"/>
        </w:rPr>
      </w:pPr>
      <w:r w:rsidRPr="004C7973">
        <w:rPr>
          <w:rFonts w:ascii="Arial" w:hAnsi="Arial"/>
          <w:sz w:val="20"/>
        </w:rPr>
        <w:t>*) Metodyka badań wg Zeszytu IBEDiM Nr 66/2004 (załącznik)</w:t>
      </w:r>
    </w:p>
    <w:p w14:paraId="106B3AE8" w14:textId="77777777" w:rsidR="00AD4ECB" w:rsidRPr="004C7973" w:rsidRDefault="00AD4ECB" w:rsidP="00AD4ECB">
      <w:pPr>
        <w:jc w:val="both"/>
        <w:rPr>
          <w:rFonts w:ascii="Arial" w:hAnsi="Arial"/>
          <w:sz w:val="20"/>
        </w:rPr>
      </w:pPr>
    </w:p>
    <w:p w14:paraId="7CBF7DEA" w14:textId="77777777" w:rsidR="00AD4ECB" w:rsidRDefault="00AD4ECB" w:rsidP="00AD4ECB">
      <w:pPr>
        <w:pStyle w:val="Styl1"/>
        <w:rPr>
          <w:b/>
          <w:bCs/>
        </w:rPr>
      </w:pPr>
      <w:r>
        <w:rPr>
          <w:b/>
          <w:bCs/>
        </w:rPr>
        <w:t>5.9. Wbudowanie mieszanki mineralno-asfaltowej</w:t>
      </w:r>
    </w:p>
    <w:p w14:paraId="594E7D95" w14:textId="77777777" w:rsidR="00AD4ECB" w:rsidRDefault="00AD4ECB" w:rsidP="00AD4ECB">
      <w:pPr>
        <w:pStyle w:val="Styl1"/>
      </w:pPr>
      <w:r>
        <w:t xml:space="preserve">Mieszankę mineralno-asfaltową można wbudowywać na podłożu przygotowanym zgodnie z zapisami w punktach 5.4 i 5.7. </w:t>
      </w:r>
    </w:p>
    <w:p w14:paraId="33349578" w14:textId="77777777" w:rsidR="00AD4ECB" w:rsidRDefault="00AD4ECB" w:rsidP="00AD4ECB">
      <w:pPr>
        <w:pStyle w:val="Styl1"/>
      </w:pPr>
    </w:p>
    <w:p w14:paraId="0356FC5B" w14:textId="77777777" w:rsidR="00AD4ECB" w:rsidRDefault="00AD4ECB" w:rsidP="00AD4ECB">
      <w:pPr>
        <w:pStyle w:val="Styl1"/>
      </w:pPr>
      <w:r>
        <w:t>Na podłożu nie może być śniegu lub lodu.</w:t>
      </w:r>
    </w:p>
    <w:p w14:paraId="3B1BE7C8" w14:textId="77777777" w:rsidR="00AD4ECB" w:rsidRDefault="00AD4ECB" w:rsidP="00AD4ECB">
      <w:pPr>
        <w:pStyle w:val="Styl1"/>
      </w:pPr>
    </w:p>
    <w:p w14:paraId="3897AA64" w14:textId="77777777" w:rsidR="00AD4ECB" w:rsidRDefault="00AD4ECB" w:rsidP="00AD4ECB">
      <w:pPr>
        <w:pStyle w:val="Styl1"/>
      </w:pPr>
      <w:r>
        <w:t>Transport mieszanki betonu asfaltowego powinien być zgodny z zaleceniami podanymi w punkcie 4.2.</w:t>
      </w:r>
    </w:p>
    <w:p w14:paraId="2D7083CA" w14:textId="77777777" w:rsidR="00AD4ECB" w:rsidRDefault="00AD4ECB" w:rsidP="00AD4ECB">
      <w:pPr>
        <w:pStyle w:val="Styl1"/>
      </w:pPr>
    </w:p>
    <w:p w14:paraId="507C9E78" w14:textId="77777777" w:rsidR="00AD4ECB" w:rsidRDefault="00AD4ECB" w:rsidP="00AD4ECB">
      <w:pPr>
        <w:pStyle w:val="Styl1"/>
      </w:pPr>
      <w:r>
        <w:t>Mieszankę betonu asfaltowego należy wbudowywać w sprzyjających warunkach atmosferycznych.</w:t>
      </w:r>
    </w:p>
    <w:p w14:paraId="57D84360" w14:textId="77777777" w:rsidR="00AD4ECB" w:rsidRDefault="00AD4ECB" w:rsidP="00AD4ECB">
      <w:pPr>
        <w:pStyle w:val="Styl1"/>
      </w:pPr>
      <w:r>
        <w:t>Nie wolno wbudowywać mieszanki betonu asfaltowego, gdy na podłożu tworzy się zamknięty film wodny.</w:t>
      </w:r>
    </w:p>
    <w:p w14:paraId="1E9D954A" w14:textId="77777777" w:rsidR="00AD4ECB" w:rsidRDefault="00AD4ECB" w:rsidP="00AD4ECB">
      <w:pPr>
        <w:pStyle w:val="Styl1"/>
      </w:pPr>
    </w:p>
    <w:p w14:paraId="1E750270" w14:textId="77777777" w:rsidR="00AD4ECB" w:rsidRDefault="00AD4ECB" w:rsidP="00AD4ECB">
      <w:pPr>
        <w:pStyle w:val="Styl1"/>
      </w:pPr>
      <w:r>
        <w:lastRenderedPageBreak/>
        <w:t xml:space="preserve">Temperatura otoczenia w ciągu doby nie powinna być niższa od temperatury podanej w tablicy 6. Temperatura otoczenia może być niższa w przypadku stosowania ogrzewania podłoża. </w:t>
      </w:r>
    </w:p>
    <w:p w14:paraId="09EB5244" w14:textId="77777777" w:rsidR="00AD4ECB" w:rsidRDefault="00AD4ECB" w:rsidP="00AD4ECB">
      <w:pPr>
        <w:pStyle w:val="Styl1"/>
      </w:pPr>
    </w:p>
    <w:p w14:paraId="23BFAA6F" w14:textId="77777777" w:rsidR="00AD4ECB" w:rsidRDefault="00AD4ECB" w:rsidP="00AD4ECB">
      <w:pPr>
        <w:pStyle w:val="Styl1"/>
      </w:pPr>
      <w:r>
        <w:t>W przypadku stosowania mieszanek mineralno-asfaltowych z dodatkiem obniżającym temperaturę mieszania i wbudowania należy indywidualnie określić wymagane warunki otoczenia.</w:t>
      </w:r>
    </w:p>
    <w:p w14:paraId="0AFA32DA" w14:textId="77777777" w:rsidR="00AD4ECB" w:rsidRDefault="00AD4ECB" w:rsidP="00AD4ECB">
      <w:pPr>
        <w:spacing w:line="240" w:lineRule="atLeast"/>
        <w:ind w:right="51"/>
        <w:jc w:val="both"/>
        <w:rPr>
          <w:rFonts w:ascii="Arial" w:hAnsi="Arial"/>
          <w:b/>
          <w:sz w:val="20"/>
        </w:rPr>
      </w:pPr>
    </w:p>
    <w:p w14:paraId="3B7D9675" w14:textId="77777777"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14:paraId="2704EC45" w14:textId="77777777" w:rsidTr="00863349">
        <w:trPr>
          <w:cantSplit/>
          <w:jc w:val="center"/>
        </w:trPr>
        <w:tc>
          <w:tcPr>
            <w:tcW w:w="3260" w:type="dxa"/>
            <w:vMerge w:val="restart"/>
            <w:shd w:val="pct5" w:color="auto" w:fill="auto"/>
            <w:vAlign w:val="center"/>
          </w:tcPr>
          <w:p w14:paraId="5C01E85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14:paraId="503BF3CD"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r>
              <w:rPr>
                <w:rFonts w:ascii="Arial" w:hAnsi="Arial" w:cs="Arial"/>
                <w:sz w:val="20"/>
                <w:szCs w:val="20"/>
                <w:vertAlign w:val="superscript"/>
              </w:rPr>
              <w:t>o</w:t>
            </w:r>
            <w:r>
              <w:rPr>
                <w:rFonts w:ascii="Arial" w:hAnsi="Arial" w:cs="Arial"/>
                <w:sz w:val="20"/>
                <w:szCs w:val="20"/>
              </w:rPr>
              <w:t>C]</w:t>
            </w:r>
          </w:p>
        </w:tc>
      </w:tr>
      <w:tr w:rsidR="00AD4ECB" w14:paraId="4DADD85E" w14:textId="77777777" w:rsidTr="00863349">
        <w:trPr>
          <w:cantSplit/>
          <w:jc w:val="center"/>
        </w:trPr>
        <w:tc>
          <w:tcPr>
            <w:tcW w:w="3260" w:type="dxa"/>
            <w:vMerge/>
            <w:shd w:val="pct5" w:color="auto" w:fill="auto"/>
          </w:tcPr>
          <w:p w14:paraId="02E8E305" w14:textId="77777777"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14:paraId="3B59E306"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14:paraId="02673D78"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14:paraId="11654D61" w14:textId="77777777" w:rsidTr="00863349">
        <w:trPr>
          <w:jc w:val="center"/>
        </w:trPr>
        <w:tc>
          <w:tcPr>
            <w:tcW w:w="3260" w:type="dxa"/>
          </w:tcPr>
          <w:p w14:paraId="21527BB3" w14:textId="77777777"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t>Warstwa ścieralna o grubości ≥ 3 cm</w:t>
            </w:r>
          </w:p>
        </w:tc>
        <w:tc>
          <w:tcPr>
            <w:tcW w:w="2694" w:type="dxa"/>
            <w:vAlign w:val="center"/>
          </w:tcPr>
          <w:p w14:paraId="74603B92" w14:textId="77777777"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14:paraId="2ADA3D10"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14:paraId="44EA9598" w14:textId="77777777" w:rsidTr="00863349">
        <w:trPr>
          <w:jc w:val="center"/>
        </w:trPr>
        <w:tc>
          <w:tcPr>
            <w:tcW w:w="3260" w:type="dxa"/>
          </w:tcPr>
          <w:p w14:paraId="76564F69" w14:textId="77777777"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14:paraId="683172CB"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14:paraId="4C0DB521" w14:textId="77777777"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14:paraId="7679C38E" w14:textId="77777777" w:rsidR="00AD4ECB" w:rsidRDefault="00AD4ECB" w:rsidP="00AD4ECB">
      <w:pPr>
        <w:pStyle w:val="Styl1"/>
      </w:pPr>
    </w:p>
    <w:p w14:paraId="38500889" w14:textId="77777777" w:rsidR="00AD4ECB" w:rsidRDefault="00AD4ECB" w:rsidP="00AD4ECB">
      <w:pPr>
        <w:pStyle w:val="Styl1"/>
      </w:pPr>
      <w:r>
        <w:t>Właściwości wykonanej warstwy powinny spełniać warunki podane w tablicy 7.</w:t>
      </w:r>
    </w:p>
    <w:p w14:paraId="7164439D" w14:textId="77777777" w:rsidR="00AD4ECB" w:rsidRDefault="00AD4ECB" w:rsidP="00AD4ECB">
      <w:pPr>
        <w:spacing w:line="240" w:lineRule="atLeast"/>
        <w:ind w:right="51"/>
        <w:jc w:val="both"/>
        <w:rPr>
          <w:rFonts w:ascii="Arial" w:hAnsi="Arial"/>
          <w:b/>
          <w:sz w:val="20"/>
        </w:rPr>
      </w:pPr>
    </w:p>
    <w:p w14:paraId="2E82C1B1" w14:textId="77777777" w:rsidR="00AD4ECB" w:rsidRDefault="00AD4ECB" w:rsidP="00AD4ECB">
      <w:pPr>
        <w:spacing w:line="240" w:lineRule="atLeast"/>
        <w:ind w:right="51"/>
        <w:jc w:val="both"/>
        <w:rPr>
          <w:rFonts w:ascii="Arial" w:hAnsi="Arial"/>
          <w:b/>
          <w:sz w:val="20"/>
        </w:rPr>
      </w:pPr>
    </w:p>
    <w:p w14:paraId="694D6D41" w14:textId="77777777" w:rsidR="00AD4ECB" w:rsidRDefault="00AD4ECB" w:rsidP="00AD4ECB">
      <w:pPr>
        <w:spacing w:line="240" w:lineRule="atLeast"/>
        <w:ind w:right="51"/>
        <w:jc w:val="both"/>
        <w:rPr>
          <w:rFonts w:ascii="Arial" w:hAnsi="Arial"/>
          <w:b/>
          <w:sz w:val="20"/>
        </w:rPr>
      </w:pPr>
    </w:p>
    <w:p w14:paraId="5A653B2A" w14:textId="77777777"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14:paraId="30966004" w14:textId="77777777" w:rsidTr="00863349">
        <w:trPr>
          <w:jc w:val="center"/>
        </w:trPr>
        <w:tc>
          <w:tcPr>
            <w:tcW w:w="1985" w:type="dxa"/>
            <w:shd w:val="pct5" w:color="auto" w:fill="FFFFFF"/>
            <w:vAlign w:val="center"/>
          </w:tcPr>
          <w:p w14:paraId="789BB15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14:paraId="07EE6252"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14:paraId="5F3E9ADC"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14:paraId="7FC7D72A"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14:paraId="507E9F64" w14:textId="77777777" w:rsidTr="00863349">
        <w:trPr>
          <w:jc w:val="center"/>
        </w:trPr>
        <w:tc>
          <w:tcPr>
            <w:tcW w:w="1985" w:type="dxa"/>
          </w:tcPr>
          <w:p w14:paraId="13EE59BD"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AC 16</w:t>
            </w:r>
            <w:r w:rsidR="00AD4ECB">
              <w:rPr>
                <w:rFonts w:ascii="Arial" w:hAnsi="Arial" w:cs="Arial"/>
                <w:sz w:val="20"/>
                <w:szCs w:val="20"/>
              </w:rPr>
              <w:t> W</w:t>
            </w:r>
            <w:r>
              <w:rPr>
                <w:rFonts w:ascii="Arial" w:hAnsi="Arial" w:cs="Arial"/>
                <w:sz w:val="20"/>
                <w:szCs w:val="20"/>
              </w:rPr>
              <w:t>, KR2</w:t>
            </w:r>
          </w:p>
          <w:p w14:paraId="39F56ACC" w14:textId="77777777"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14:paraId="170EE45C" w14:textId="77777777" w:rsidR="00AD4ECB" w:rsidRDefault="006B6913" w:rsidP="00863349">
            <w:pPr>
              <w:spacing w:before="60" w:after="60"/>
              <w:jc w:val="center"/>
              <w:rPr>
                <w:rFonts w:ascii="Arial" w:hAnsi="Arial" w:cs="Arial"/>
                <w:sz w:val="20"/>
                <w:szCs w:val="20"/>
              </w:rPr>
            </w:pPr>
            <w:r>
              <w:rPr>
                <w:rFonts w:ascii="Arial" w:hAnsi="Arial" w:cs="Arial"/>
                <w:sz w:val="20"/>
                <w:szCs w:val="20"/>
              </w:rPr>
              <w:t>5</w:t>
            </w:r>
            <w:r w:rsidR="00302351">
              <w:rPr>
                <w:rFonts w:ascii="Arial" w:hAnsi="Arial" w:cs="Arial"/>
                <w:sz w:val="20"/>
                <w:szCs w:val="20"/>
              </w:rPr>
              <w:t>,0</w:t>
            </w:r>
          </w:p>
        </w:tc>
        <w:tc>
          <w:tcPr>
            <w:tcW w:w="1560" w:type="dxa"/>
            <w:vAlign w:val="center"/>
          </w:tcPr>
          <w:p w14:paraId="315B6581" w14:textId="77777777"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1A51D5AA" w14:textId="77777777" w:rsidR="00AD4ECB" w:rsidRDefault="006B6913" w:rsidP="00863349">
            <w:pPr>
              <w:spacing w:before="60" w:after="60"/>
              <w:jc w:val="center"/>
              <w:rPr>
                <w:rFonts w:ascii="Arial" w:hAnsi="Arial" w:cs="Arial"/>
                <w:sz w:val="20"/>
                <w:szCs w:val="20"/>
              </w:rPr>
            </w:pPr>
            <w:r>
              <w:rPr>
                <w:rFonts w:ascii="Arial" w:hAnsi="Arial" w:cs="Arial"/>
                <w:sz w:val="20"/>
                <w:szCs w:val="20"/>
              </w:rPr>
              <w:t>2</w:t>
            </w:r>
            <w:r w:rsidR="00AD4ECB">
              <w:rPr>
                <w:rFonts w:ascii="Arial" w:hAnsi="Arial" w:cs="Arial"/>
                <w:sz w:val="20"/>
                <w:szCs w:val="20"/>
              </w:rPr>
              <w:t xml:space="preserve">,0 ÷ </w:t>
            </w:r>
            <w:r>
              <w:rPr>
                <w:rFonts w:ascii="Arial" w:hAnsi="Arial" w:cs="Arial"/>
                <w:sz w:val="20"/>
                <w:szCs w:val="20"/>
              </w:rPr>
              <w:t>7</w:t>
            </w:r>
            <w:r w:rsidR="00AD4ECB">
              <w:rPr>
                <w:rFonts w:ascii="Arial" w:hAnsi="Arial" w:cs="Arial"/>
                <w:sz w:val="20"/>
                <w:szCs w:val="20"/>
              </w:rPr>
              <w:t>,0</w:t>
            </w:r>
          </w:p>
        </w:tc>
      </w:tr>
      <w:tr w:rsidR="00AD4ECB" w14:paraId="7F3B8C1F" w14:textId="77777777" w:rsidTr="00863349">
        <w:trPr>
          <w:jc w:val="center"/>
        </w:trPr>
        <w:tc>
          <w:tcPr>
            <w:tcW w:w="1985" w:type="dxa"/>
          </w:tcPr>
          <w:p w14:paraId="24B5A7DB" w14:textId="77777777" w:rsidR="00AD4ECB" w:rsidRDefault="006B6913" w:rsidP="00863349">
            <w:pPr>
              <w:numPr>
                <w:ilvl w:val="12"/>
                <w:numId w:val="0"/>
              </w:numPr>
              <w:spacing w:before="60" w:after="60"/>
              <w:jc w:val="both"/>
              <w:rPr>
                <w:rFonts w:ascii="Arial" w:hAnsi="Arial" w:cs="Arial"/>
                <w:sz w:val="20"/>
                <w:szCs w:val="20"/>
              </w:rPr>
            </w:pPr>
            <w:r>
              <w:rPr>
                <w:rFonts w:ascii="Arial" w:hAnsi="Arial" w:cs="Arial"/>
                <w:sz w:val="20"/>
                <w:szCs w:val="20"/>
              </w:rPr>
              <w:t xml:space="preserve">AC 11 </w:t>
            </w:r>
            <w:r w:rsidR="00AD4ECB">
              <w:rPr>
                <w:rFonts w:ascii="Arial" w:hAnsi="Arial" w:cs="Arial"/>
                <w:sz w:val="20"/>
                <w:szCs w:val="20"/>
              </w:rPr>
              <w:t>S</w:t>
            </w:r>
            <w:r>
              <w:rPr>
                <w:rFonts w:ascii="Arial" w:hAnsi="Arial" w:cs="Arial"/>
                <w:sz w:val="20"/>
                <w:szCs w:val="20"/>
              </w:rPr>
              <w:t>, KR2</w:t>
            </w:r>
          </w:p>
        </w:tc>
        <w:tc>
          <w:tcPr>
            <w:tcW w:w="3118" w:type="dxa"/>
            <w:vAlign w:val="center"/>
          </w:tcPr>
          <w:p w14:paraId="67F53EF1" w14:textId="77777777"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14:paraId="467CA135" w14:textId="77777777" w:rsidR="00AD4ECB" w:rsidRDefault="006B6913"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14:paraId="3641392F" w14:textId="77777777" w:rsidR="00AD4ECB" w:rsidRDefault="006B6913" w:rsidP="00863349">
            <w:pPr>
              <w:spacing w:before="60" w:after="60"/>
              <w:jc w:val="center"/>
              <w:rPr>
                <w:rFonts w:ascii="Arial" w:hAnsi="Arial" w:cs="Arial"/>
                <w:sz w:val="20"/>
                <w:szCs w:val="20"/>
              </w:rPr>
            </w:pPr>
            <w:r>
              <w:rPr>
                <w:rFonts w:ascii="Arial" w:hAnsi="Arial" w:cs="Arial"/>
                <w:sz w:val="20"/>
                <w:szCs w:val="20"/>
              </w:rPr>
              <w:t>1,0 ÷ 4,5</w:t>
            </w:r>
          </w:p>
        </w:tc>
      </w:tr>
    </w:tbl>
    <w:p w14:paraId="2A7B8F7A" w14:textId="77777777" w:rsidR="00AD4ECB" w:rsidRDefault="00AD4ECB" w:rsidP="00AD4ECB">
      <w:pPr>
        <w:pStyle w:val="Styl1"/>
      </w:pPr>
    </w:p>
    <w:p w14:paraId="613C0BDE" w14:textId="77777777"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14:paraId="57A0279A" w14:textId="77777777" w:rsidR="00AD4ECB" w:rsidRDefault="00AD4ECB" w:rsidP="00AD4ECB">
      <w:pPr>
        <w:pStyle w:val="Styl1"/>
      </w:pPr>
    </w:p>
    <w:p w14:paraId="361C24A0" w14:textId="77777777" w:rsidR="00AD4ECB" w:rsidRDefault="00AD4ECB" w:rsidP="00AD4ECB">
      <w:pPr>
        <w:pStyle w:val="Styl1"/>
      </w:pPr>
      <w:r>
        <w:t>Grubość wykonanej warstwy powinna być sprawdzana co 25 m, w co najmniej trzech miejscach (w osi i przy brzegach warstwy).</w:t>
      </w:r>
    </w:p>
    <w:p w14:paraId="70B5D441" w14:textId="77777777" w:rsidR="00AD4ECB" w:rsidRDefault="00AD4ECB" w:rsidP="00AD4ECB">
      <w:pPr>
        <w:pStyle w:val="Styl1"/>
      </w:pPr>
    </w:p>
    <w:p w14:paraId="0A9CC26B" w14:textId="77777777"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14:paraId="3ADB3FA3" w14:textId="77777777" w:rsidR="00AD4ECB" w:rsidRDefault="00AD4ECB" w:rsidP="00AD4ECB">
      <w:pPr>
        <w:pStyle w:val="Styl1"/>
        <w:rPr>
          <w:b/>
          <w:bCs/>
        </w:rPr>
      </w:pPr>
    </w:p>
    <w:p w14:paraId="082535F9" w14:textId="77777777" w:rsidR="00AD4ECB" w:rsidRDefault="00AD4ECB" w:rsidP="00AD4ECB">
      <w:pPr>
        <w:pStyle w:val="Styl1"/>
        <w:rPr>
          <w:b/>
          <w:bCs/>
        </w:rPr>
      </w:pPr>
      <w:r>
        <w:rPr>
          <w:b/>
          <w:bCs/>
        </w:rPr>
        <w:t>5.10. Połączenia technologiczne</w:t>
      </w:r>
    </w:p>
    <w:p w14:paraId="16943833" w14:textId="77777777" w:rsidR="00AD4ECB" w:rsidRDefault="00AD4ECB" w:rsidP="00AD4ECB">
      <w:pPr>
        <w:pStyle w:val="Styl1"/>
      </w:pPr>
    </w:p>
    <w:p w14:paraId="4F3CAC7B" w14:textId="77777777"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14:paraId="65B1CE1D" w14:textId="77777777" w:rsidR="00AD4ECB" w:rsidRDefault="00AD4ECB" w:rsidP="00AD4ECB">
      <w:pPr>
        <w:pStyle w:val="Styl1"/>
        <w:rPr>
          <w:b/>
          <w:bCs/>
        </w:rPr>
      </w:pPr>
    </w:p>
    <w:p w14:paraId="713D09CC" w14:textId="77777777" w:rsidR="00AD4ECB" w:rsidRDefault="00AD4ECB" w:rsidP="00AD4ECB">
      <w:pPr>
        <w:pStyle w:val="Styl1"/>
        <w:rPr>
          <w:b/>
          <w:bCs/>
        </w:rPr>
      </w:pPr>
    </w:p>
    <w:p w14:paraId="4DADBA17" w14:textId="77777777" w:rsidR="00AD4ECB" w:rsidRDefault="00AD4ECB" w:rsidP="00AD4ECB">
      <w:pPr>
        <w:pStyle w:val="Styl1"/>
        <w:rPr>
          <w:b/>
          <w:bCs/>
        </w:rPr>
      </w:pPr>
      <w:r>
        <w:rPr>
          <w:b/>
          <w:bCs/>
        </w:rPr>
        <w:t>6. KONTROLA JAKOŚCI ROBÓT</w:t>
      </w:r>
    </w:p>
    <w:p w14:paraId="1CC8DC40" w14:textId="77777777" w:rsidR="00AD4ECB" w:rsidRDefault="00AD4ECB" w:rsidP="00AD4ECB">
      <w:pPr>
        <w:pStyle w:val="Styl1"/>
        <w:rPr>
          <w:b/>
          <w:bCs/>
        </w:rPr>
      </w:pPr>
    </w:p>
    <w:p w14:paraId="60B63932" w14:textId="77777777" w:rsidR="00AD4ECB" w:rsidRDefault="00AD4ECB" w:rsidP="00AD4ECB">
      <w:pPr>
        <w:pStyle w:val="Styl1"/>
        <w:rPr>
          <w:b/>
          <w:bCs/>
        </w:rPr>
      </w:pPr>
      <w:r>
        <w:rPr>
          <w:b/>
          <w:bCs/>
        </w:rPr>
        <w:t>6.1. Ogólne zasady kontroli jakości robót</w:t>
      </w:r>
    </w:p>
    <w:p w14:paraId="49BD2AF9" w14:textId="77777777" w:rsidR="00AD4ECB" w:rsidRDefault="00AD4ECB" w:rsidP="00AD4ECB">
      <w:pPr>
        <w:pStyle w:val="Styl1"/>
      </w:pPr>
    </w:p>
    <w:p w14:paraId="79267D4D" w14:textId="77777777" w:rsidR="00AD4ECB" w:rsidRDefault="00AD4ECB" w:rsidP="00AD4ECB">
      <w:pPr>
        <w:pStyle w:val="Styl1"/>
      </w:pPr>
      <w:r>
        <w:t>Zasady ogólne kontr</w:t>
      </w:r>
      <w:r w:rsidR="00302351">
        <w:t>oli jakości robót podano w ST D</w:t>
      </w:r>
      <w:r>
        <w:t>.00.00.00 "Wymagania ogólne" pkt. 6.</w:t>
      </w:r>
    </w:p>
    <w:p w14:paraId="54A1F3EC" w14:textId="77777777" w:rsidR="00AD4ECB" w:rsidRDefault="00AD4ECB" w:rsidP="00AD4ECB">
      <w:pPr>
        <w:pStyle w:val="Styl1"/>
        <w:rPr>
          <w:b/>
          <w:bCs/>
        </w:rPr>
      </w:pPr>
    </w:p>
    <w:p w14:paraId="641795CD" w14:textId="77777777" w:rsidR="00AD4ECB" w:rsidRDefault="00AD4ECB" w:rsidP="00AD4ECB">
      <w:pPr>
        <w:pStyle w:val="Styl1"/>
        <w:rPr>
          <w:b/>
          <w:bCs/>
        </w:rPr>
      </w:pPr>
      <w:r>
        <w:rPr>
          <w:b/>
          <w:bCs/>
        </w:rPr>
        <w:t>6.2. Badania przed przystąpieniem do robót</w:t>
      </w:r>
    </w:p>
    <w:p w14:paraId="77DAB6FB" w14:textId="77777777" w:rsidR="00AD4ECB" w:rsidRDefault="00AD4ECB" w:rsidP="00AD4ECB">
      <w:pPr>
        <w:pStyle w:val="Styl1"/>
      </w:pPr>
    </w:p>
    <w:p w14:paraId="1CAAAF66" w14:textId="77777777" w:rsidR="00AD4ECB" w:rsidRDefault="00AD4ECB" w:rsidP="00AD4ECB">
      <w:pPr>
        <w:pStyle w:val="Styl1"/>
      </w:pPr>
      <w:r>
        <w:t>Przed przystąpieniem do robót Wykonawca powinien:</w:t>
      </w:r>
    </w:p>
    <w:p w14:paraId="5B17AB67" w14:textId="77777777" w:rsidR="00AD4ECB" w:rsidRDefault="00AD4ECB" w:rsidP="00AD4ECB">
      <w:pPr>
        <w:pStyle w:val="Styl1"/>
        <w:numPr>
          <w:ilvl w:val="0"/>
          <w:numId w:val="1"/>
        </w:numPr>
      </w:pPr>
      <w:r>
        <w:t xml:space="preserve">uzyskać wymagane dokumenty, dopuszczające wyroby budowlane do obrotu i powszechnego stosowania (np. stwierdzenie o oznakowaniu materiału znakiem CE lub znakiem budowlanym B, </w:t>
      </w:r>
      <w:r>
        <w:lastRenderedPageBreak/>
        <w:t>certyfikat zgodności, deklarację zgodności, aprobatę techniczną, ew. badania materiałów wykonane przez dostawców itp.),</w:t>
      </w:r>
    </w:p>
    <w:p w14:paraId="361775F8" w14:textId="77777777" w:rsidR="00AD4ECB" w:rsidRDefault="00AD4ECB" w:rsidP="00AD4ECB">
      <w:pPr>
        <w:pStyle w:val="Styl1"/>
        <w:numPr>
          <w:ilvl w:val="0"/>
          <w:numId w:val="1"/>
        </w:numPr>
      </w:pPr>
      <w:r>
        <w:t>ew. wykonać własne badania właściwości materiałów przeznaczonych do wykonania robót, określone przez Inżyniera,</w:t>
      </w:r>
    </w:p>
    <w:p w14:paraId="3D1585FB" w14:textId="77777777" w:rsidR="00AD4ECB" w:rsidRDefault="00AD4ECB" w:rsidP="00AD4ECB">
      <w:pPr>
        <w:pStyle w:val="Styl1"/>
        <w:numPr>
          <w:ilvl w:val="0"/>
          <w:numId w:val="1"/>
        </w:numPr>
      </w:pPr>
      <w:r>
        <w:t>sprawdzić cechy zewnętrzne gotowych materiałów z tworzyw.</w:t>
      </w:r>
    </w:p>
    <w:p w14:paraId="7DC1D4AF" w14:textId="77777777" w:rsidR="00AD4ECB" w:rsidRDefault="00AD4ECB" w:rsidP="00AD4ECB">
      <w:pPr>
        <w:pStyle w:val="Styl1"/>
      </w:pPr>
    </w:p>
    <w:p w14:paraId="10092A00" w14:textId="77777777" w:rsidR="00AD4ECB" w:rsidRDefault="00AD4ECB" w:rsidP="00AD4ECB">
      <w:pPr>
        <w:pStyle w:val="Styl1"/>
      </w:pPr>
      <w:r>
        <w:t>Wszystkie dokumenty oraz wyniki badań Wykonawca przedstawia Inżynierowi do akceptacji.</w:t>
      </w:r>
    </w:p>
    <w:p w14:paraId="4A9CEF2E" w14:textId="77777777" w:rsidR="00AD4ECB" w:rsidRDefault="00AD4ECB" w:rsidP="00AD4ECB">
      <w:pPr>
        <w:pStyle w:val="Styl1"/>
        <w:rPr>
          <w:b/>
          <w:bCs/>
        </w:rPr>
      </w:pPr>
    </w:p>
    <w:p w14:paraId="0190A5DC" w14:textId="77777777" w:rsidR="00AD4ECB" w:rsidRDefault="00AD4ECB" w:rsidP="00AD4ECB">
      <w:pPr>
        <w:pStyle w:val="Styl1"/>
        <w:rPr>
          <w:b/>
          <w:bCs/>
        </w:rPr>
      </w:pPr>
      <w:r>
        <w:rPr>
          <w:b/>
          <w:bCs/>
        </w:rPr>
        <w:t>6.3. Badania w czasie robót</w:t>
      </w:r>
    </w:p>
    <w:p w14:paraId="25379CD9" w14:textId="77777777" w:rsidR="00AD4ECB" w:rsidRDefault="00AD4ECB" w:rsidP="00AD4ECB">
      <w:pPr>
        <w:pStyle w:val="Styl1"/>
        <w:rPr>
          <w:b/>
          <w:bCs/>
        </w:rPr>
      </w:pPr>
    </w:p>
    <w:p w14:paraId="618905F3" w14:textId="77777777" w:rsidR="00AD4ECB" w:rsidRDefault="00AD4ECB" w:rsidP="00AD4ECB">
      <w:pPr>
        <w:pStyle w:val="Styl1"/>
        <w:rPr>
          <w:b/>
          <w:bCs/>
        </w:rPr>
      </w:pPr>
      <w:r>
        <w:rPr>
          <w:b/>
          <w:bCs/>
        </w:rPr>
        <w:t>6.3.1. Uwagi ogólne</w:t>
      </w:r>
    </w:p>
    <w:p w14:paraId="60B62DCE" w14:textId="77777777" w:rsidR="00AD4ECB" w:rsidRDefault="00AD4ECB" w:rsidP="00AD4ECB">
      <w:pPr>
        <w:pStyle w:val="Styl1"/>
      </w:pPr>
      <w:r>
        <w:t>Badania dzielą się na:</w:t>
      </w:r>
    </w:p>
    <w:p w14:paraId="480816FF" w14:textId="77777777" w:rsidR="00AD4ECB" w:rsidRDefault="00AD4ECB" w:rsidP="00AD4ECB">
      <w:pPr>
        <w:pStyle w:val="Styl1"/>
        <w:numPr>
          <w:ilvl w:val="0"/>
          <w:numId w:val="1"/>
        </w:numPr>
      </w:pPr>
      <w:r>
        <w:t>badania Wykonawcy (w ramach własnego nadzoru),</w:t>
      </w:r>
    </w:p>
    <w:p w14:paraId="79670256" w14:textId="77777777" w:rsidR="00AD4ECB" w:rsidRDefault="00AD4ECB" w:rsidP="00AD4ECB">
      <w:pPr>
        <w:pStyle w:val="Styl1"/>
        <w:numPr>
          <w:ilvl w:val="0"/>
          <w:numId w:val="1"/>
        </w:numPr>
      </w:pPr>
      <w:r>
        <w:t>badania kontrolne (w ramach nadzoru zleceniodawcy - Inżyniera).</w:t>
      </w:r>
    </w:p>
    <w:p w14:paraId="7FD184F0" w14:textId="77777777" w:rsidR="00AD4ECB" w:rsidRDefault="00AD4ECB" w:rsidP="00AD4ECB">
      <w:pPr>
        <w:pStyle w:val="Styl1"/>
        <w:rPr>
          <w:b/>
          <w:bCs/>
        </w:rPr>
      </w:pPr>
    </w:p>
    <w:p w14:paraId="23E5FA61" w14:textId="77777777" w:rsidR="00AD4ECB" w:rsidRDefault="00AD4ECB" w:rsidP="00AD4ECB">
      <w:pPr>
        <w:pStyle w:val="Styl1"/>
        <w:rPr>
          <w:b/>
          <w:bCs/>
        </w:rPr>
      </w:pPr>
      <w:r>
        <w:rPr>
          <w:b/>
          <w:bCs/>
        </w:rPr>
        <w:t>6.3.2. Badania Wykonawcy</w:t>
      </w:r>
    </w:p>
    <w:p w14:paraId="48C31336" w14:textId="77777777"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14:paraId="7EC4CC64" w14:textId="77777777"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14:paraId="5EE206FF" w14:textId="77777777" w:rsidR="00AD4ECB" w:rsidRDefault="00AD4ECB" w:rsidP="00AD4ECB">
      <w:pPr>
        <w:pStyle w:val="Styl1"/>
      </w:pPr>
    </w:p>
    <w:p w14:paraId="2033496B" w14:textId="77777777"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14:paraId="6A944D1C" w14:textId="77777777" w:rsidR="00AD4ECB" w:rsidRDefault="00AD4ECB" w:rsidP="00AD4ECB">
      <w:pPr>
        <w:pStyle w:val="Styl1"/>
      </w:pPr>
    </w:p>
    <w:p w14:paraId="565F10B3" w14:textId="77777777" w:rsidR="00AD4ECB" w:rsidRDefault="00AD4ECB" w:rsidP="00AD4ECB">
      <w:pPr>
        <w:pStyle w:val="Styl1"/>
      </w:pPr>
      <w:r>
        <w:t>Zakres badań Wykonawcy związany z wykonaniem warstwy nawierzchni:</w:t>
      </w:r>
    </w:p>
    <w:p w14:paraId="18108197" w14:textId="77777777" w:rsidR="00AD4ECB" w:rsidRDefault="00AD4ECB" w:rsidP="00AD4ECB">
      <w:pPr>
        <w:pStyle w:val="Styl1"/>
        <w:numPr>
          <w:ilvl w:val="0"/>
          <w:numId w:val="1"/>
        </w:numPr>
      </w:pPr>
      <w:r>
        <w:t>pomiar temperatury powietrza,</w:t>
      </w:r>
    </w:p>
    <w:p w14:paraId="4C483A2C" w14:textId="77777777" w:rsidR="00AD4ECB" w:rsidRDefault="00AD4ECB" w:rsidP="00AD4ECB">
      <w:pPr>
        <w:pStyle w:val="Styl1"/>
        <w:numPr>
          <w:ilvl w:val="0"/>
          <w:numId w:val="1"/>
        </w:numPr>
      </w:pPr>
      <w:r>
        <w:t>pomiar temperatury mieszanki mineralno-asfaltowej podczas wykonywania nawierzchni (wg PN-EN 12697-13),</w:t>
      </w:r>
    </w:p>
    <w:p w14:paraId="09EC8C4B" w14:textId="77777777" w:rsidR="00AD4ECB" w:rsidRDefault="00AD4ECB" w:rsidP="00AD4ECB">
      <w:pPr>
        <w:pStyle w:val="Styl1"/>
        <w:numPr>
          <w:ilvl w:val="0"/>
          <w:numId w:val="1"/>
        </w:numPr>
      </w:pPr>
      <w:r>
        <w:t>ocena wizualna mieszanki mineralno-asfaltowej,</w:t>
      </w:r>
    </w:p>
    <w:p w14:paraId="52CED8B6" w14:textId="77777777" w:rsidR="00AD4ECB" w:rsidRDefault="00AD4ECB" w:rsidP="00AD4ECB">
      <w:pPr>
        <w:pStyle w:val="Styl1"/>
        <w:numPr>
          <w:ilvl w:val="0"/>
          <w:numId w:val="1"/>
        </w:numPr>
      </w:pPr>
      <w:r>
        <w:t>wykaz ilości materiałów lub grubości wykonanej warstwy,</w:t>
      </w:r>
    </w:p>
    <w:p w14:paraId="645C922F" w14:textId="77777777" w:rsidR="00AD4ECB" w:rsidRDefault="00AD4ECB" w:rsidP="00AD4ECB">
      <w:pPr>
        <w:pStyle w:val="Styl1"/>
        <w:numPr>
          <w:ilvl w:val="0"/>
          <w:numId w:val="1"/>
        </w:numPr>
      </w:pPr>
      <w:r>
        <w:t>pomiar spadku poprzecznego warstwy asfaltowej,</w:t>
      </w:r>
    </w:p>
    <w:p w14:paraId="4E610DA2" w14:textId="77777777" w:rsidR="00AD4ECB" w:rsidRDefault="00AD4ECB" w:rsidP="00AD4ECB">
      <w:pPr>
        <w:pStyle w:val="Styl1"/>
        <w:numPr>
          <w:ilvl w:val="0"/>
          <w:numId w:val="1"/>
        </w:numPr>
      </w:pPr>
      <w:r>
        <w:t>pomiar równości warstwy asfaltowej (wg punktu 6.4.2.5),</w:t>
      </w:r>
    </w:p>
    <w:p w14:paraId="7C54E3A7" w14:textId="77777777" w:rsidR="00AD4ECB" w:rsidRDefault="00AD4ECB" w:rsidP="00AD4ECB">
      <w:pPr>
        <w:pStyle w:val="Styl1"/>
        <w:numPr>
          <w:ilvl w:val="0"/>
          <w:numId w:val="1"/>
        </w:numPr>
      </w:pPr>
      <w:r>
        <w:t>dokumentacja działań podejmowanych celem zapewnienia odpowiednich właściwości przeciwpoślizgowych (tam, gdzie wymagane),</w:t>
      </w:r>
    </w:p>
    <w:p w14:paraId="5FAE7BC5" w14:textId="77777777" w:rsidR="00AD4ECB" w:rsidRDefault="00AD4ECB" w:rsidP="00AD4ECB">
      <w:pPr>
        <w:pStyle w:val="Styl1"/>
        <w:numPr>
          <w:ilvl w:val="0"/>
          <w:numId w:val="1"/>
        </w:numPr>
      </w:pPr>
      <w:r>
        <w:t>ocena wizualna jednorodności powierzchni warstwy,</w:t>
      </w:r>
    </w:p>
    <w:p w14:paraId="43CF2961" w14:textId="77777777" w:rsidR="00AD4ECB" w:rsidRDefault="00AD4ECB" w:rsidP="00AD4ECB">
      <w:pPr>
        <w:pStyle w:val="Styl1"/>
        <w:numPr>
          <w:ilvl w:val="0"/>
          <w:numId w:val="1"/>
        </w:numPr>
      </w:pPr>
      <w:r>
        <w:t>ocena wizualna jakości wykonania połączeń technologicznych.</w:t>
      </w:r>
    </w:p>
    <w:p w14:paraId="7D734EE4" w14:textId="77777777" w:rsidR="00AD4ECB" w:rsidRDefault="00AD4ECB" w:rsidP="00AD4ECB">
      <w:pPr>
        <w:pStyle w:val="Styl1"/>
        <w:rPr>
          <w:b/>
          <w:bCs/>
        </w:rPr>
      </w:pPr>
    </w:p>
    <w:p w14:paraId="4BA68D2B" w14:textId="77777777" w:rsidR="00AD4ECB" w:rsidRDefault="00AD4ECB" w:rsidP="00AD4ECB">
      <w:pPr>
        <w:pStyle w:val="Styl1"/>
        <w:rPr>
          <w:b/>
          <w:bCs/>
        </w:rPr>
      </w:pPr>
      <w:r>
        <w:rPr>
          <w:b/>
          <w:bCs/>
        </w:rPr>
        <w:t>6.3.3. Badania kontrolne Inżyniera</w:t>
      </w:r>
    </w:p>
    <w:p w14:paraId="4F828CB4" w14:textId="77777777"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14:paraId="5E5CA650" w14:textId="77777777" w:rsidR="00AD4ECB" w:rsidRDefault="00AD4ECB" w:rsidP="00AD4ECB">
      <w:pPr>
        <w:pStyle w:val="Styl1"/>
      </w:pPr>
    </w:p>
    <w:p w14:paraId="23652B7F" w14:textId="77777777" w:rsidR="00AD4ECB" w:rsidRDefault="00AD4ECB" w:rsidP="00AD4ECB">
      <w:pPr>
        <w:pStyle w:val="Styl1"/>
      </w:pPr>
      <w:r>
        <w:t>Rodzaj badań kontrolnych mieszanki mineralno-asfaltowej i wykonanej z niej warstwy podano w tablicy 8.</w:t>
      </w:r>
    </w:p>
    <w:p w14:paraId="7B427835" w14:textId="77777777" w:rsidR="00AD4ECB" w:rsidRDefault="00AD4ECB" w:rsidP="00AD4ECB">
      <w:pPr>
        <w:spacing w:line="240" w:lineRule="atLeast"/>
        <w:ind w:right="51"/>
        <w:jc w:val="both"/>
        <w:rPr>
          <w:rFonts w:ascii="Arial" w:hAnsi="Arial"/>
          <w:b/>
          <w:sz w:val="20"/>
        </w:rPr>
      </w:pPr>
    </w:p>
    <w:p w14:paraId="400A77A0" w14:textId="77777777"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14:paraId="76882C84" w14:textId="77777777" w:rsidTr="00863349">
        <w:trPr>
          <w:tblHeader/>
        </w:trPr>
        <w:tc>
          <w:tcPr>
            <w:tcW w:w="1559" w:type="dxa"/>
            <w:shd w:val="pct5" w:color="auto" w:fill="FFFFFF"/>
            <w:vAlign w:val="center"/>
          </w:tcPr>
          <w:p w14:paraId="6C9BFE0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14:paraId="376D48A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14:paraId="18ACA5AB" w14:textId="77777777" w:rsidTr="00863349">
        <w:tc>
          <w:tcPr>
            <w:tcW w:w="1559" w:type="dxa"/>
            <w:vAlign w:val="center"/>
          </w:tcPr>
          <w:p w14:paraId="6120B099" w14:textId="77777777" w:rsidR="00AD4ECB" w:rsidRDefault="00AD4ECB" w:rsidP="00863349">
            <w:pPr>
              <w:jc w:val="center"/>
              <w:rPr>
                <w:rFonts w:ascii="Arial" w:hAnsi="Arial" w:cs="Arial"/>
                <w:sz w:val="20"/>
                <w:szCs w:val="20"/>
              </w:rPr>
            </w:pPr>
          </w:p>
          <w:p w14:paraId="3E23C61C" w14:textId="77777777" w:rsidR="00AD4ECB" w:rsidRDefault="00AD4ECB" w:rsidP="00863349">
            <w:pPr>
              <w:jc w:val="center"/>
              <w:rPr>
                <w:rFonts w:ascii="Arial" w:hAnsi="Arial" w:cs="Arial"/>
                <w:b/>
                <w:sz w:val="20"/>
                <w:szCs w:val="20"/>
              </w:rPr>
            </w:pPr>
            <w:r>
              <w:rPr>
                <w:rFonts w:ascii="Arial" w:hAnsi="Arial" w:cs="Arial"/>
                <w:b/>
                <w:sz w:val="20"/>
                <w:szCs w:val="20"/>
              </w:rPr>
              <w:t>1</w:t>
            </w:r>
          </w:p>
          <w:p w14:paraId="7D73E28E" w14:textId="77777777" w:rsidR="00AD4ECB" w:rsidRDefault="00AD4ECB" w:rsidP="00863349">
            <w:pPr>
              <w:jc w:val="center"/>
              <w:rPr>
                <w:rFonts w:ascii="Arial" w:hAnsi="Arial" w:cs="Arial"/>
                <w:sz w:val="20"/>
                <w:szCs w:val="20"/>
              </w:rPr>
            </w:pPr>
          </w:p>
          <w:p w14:paraId="61C75F3D" w14:textId="77777777" w:rsidR="00AD4ECB" w:rsidRDefault="00AD4ECB" w:rsidP="00863349">
            <w:pPr>
              <w:jc w:val="center"/>
              <w:rPr>
                <w:rFonts w:ascii="Arial" w:hAnsi="Arial" w:cs="Arial"/>
                <w:sz w:val="20"/>
                <w:szCs w:val="20"/>
              </w:rPr>
            </w:pPr>
            <w:r>
              <w:rPr>
                <w:rFonts w:ascii="Arial" w:hAnsi="Arial" w:cs="Arial"/>
                <w:sz w:val="20"/>
                <w:szCs w:val="20"/>
              </w:rPr>
              <w:t>1.1</w:t>
            </w:r>
          </w:p>
          <w:p w14:paraId="389D9887" w14:textId="77777777" w:rsidR="00AD4ECB" w:rsidRDefault="00AD4ECB" w:rsidP="00863349">
            <w:pPr>
              <w:jc w:val="center"/>
              <w:rPr>
                <w:rFonts w:ascii="Arial" w:hAnsi="Arial" w:cs="Arial"/>
                <w:sz w:val="20"/>
                <w:szCs w:val="20"/>
              </w:rPr>
            </w:pPr>
            <w:r>
              <w:rPr>
                <w:rFonts w:ascii="Arial" w:hAnsi="Arial" w:cs="Arial"/>
                <w:sz w:val="20"/>
                <w:szCs w:val="20"/>
              </w:rPr>
              <w:t>1.2</w:t>
            </w:r>
          </w:p>
          <w:p w14:paraId="10F14611" w14:textId="77777777" w:rsidR="00AD4ECB" w:rsidRDefault="00AD4ECB" w:rsidP="00863349">
            <w:pPr>
              <w:jc w:val="center"/>
              <w:rPr>
                <w:rFonts w:ascii="Arial" w:hAnsi="Arial" w:cs="Arial"/>
                <w:sz w:val="20"/>
                <w:szCs w:val="20"/>
              </w:rPr>
            </w:pPr>
            <w:r>
              <w:rPr>
                <w:rFonts w:ascii="Arial" w:hAnsi="Arial" w:cs="Arial"/>
                <w:sz w:val="20"/>
                <w:szCs w:val="20"/>
              </w:rPr>
              <w:lastRenderedPageBreak/>
              <w:t>1.3</w:t>
            </w:r>
          </w:p>
          <w:p w14:paraId="1319B78C" w14:textId="77777777" w:rsidR="00AD4ECB" w:rsidRDefault="00AD4ECB" w:rsidP="00863349">
            <w:pPr>
              <w:jc w:val="center"/>
              <w:rPr>
                <w:rFonts w:ascii="Arial" w:hAnsi="Arial" w:cs="Arial"/>
                <w:sz w:val="20"/>
                <w:szCs w:val="20"/>
              </w:rPr>
            </w:pPr>
            <w:r>
              <w:rPr>
                <w:rFonts w:ascii="Arial" w:hAnsi="Arial" w:cs="Arial"/>
                <w:sz w:val="20"/>
                <w:szCs w:val="20"/>
              </w:rPr>
              <w:t>1.4</w:t>
            </w:r>
          </w:p>
          <w:p w14:paraId="5CA32044" w14:textId="77777777" w:rsidR="00AD4ECB" w:rsidRDefault="00AD4ECB" w:rsidP="00863349">
            <w:pPr>
              <w:jc w:val="center"/>
              <w:rPr>
                <w:rFonts w:ascii="Arial" w:hAnsi="Arial" w:cs="Arial"/>
                <w:sz w:val="20"/>
                <w:szCs w:val="20"/>
              </w:rPr>
            </w:pPr>
          </w:p>
          <w:p w14:paraId="7919C98F" w14:textId="77777777" w:rsidR="00AD4ECB" w:rsidRDefault="00AD4ECB" w:rsidP="00863349">
            <w:pPr>
              <w:jc w:val="center"/>
              <w:rPr>
                <w:rFonts w:ascii="Arial" w:hAnsi="Arial" w:cs="Arial"/>
                <w:b/>
                <w:sz w:val="20"/>
                <w:szCs w:val="20"/>
              </w:rPr>
            </w:pPr>
            <w:r>
              <w:rPr>
                <w:rFonts w:ascii="Arial" w:hAnsi="Arial" w:cs="Arial"/>
                <w:b/>
                <w:sz w:val="20"/>
                <w:szCs w:val="20"/>
              </w:rPr>
              <w:t>2</w:t>
            </w:r>
          </w:p>
          <w:p w14:paraId="6D5672A0" w14:textId="77777777" w:rsidR="00AD4ECB" w:rsidRDefault="00AD4ECB" w:rsidP="00863349">
            <w:pPr>
              <w:jc w:val="center"/>
              <w:rPr>
                <w:rFonts w:ascii="Arial" w:hAnsi="Arial" w:cs="Arial"/>
                <w:sz w:val="20"/>
                <w:szCs w:val="20"/>
              </w:rPr>
            </w:pPr>
          </w:p>
          <w:p w14:paraId="287851BF" w14:textId="77777777" w:rsidR="00AD4ECB" w:rsidRDefault="00AD4ECB" w:rsidP="00863349">
            <w:pPr>
              <w:jc w:val="center"/>
              <w:rPr>
                <w:rFonts w:ascii="Arial" w:hAnsi="Arial" w:cs="Arial"/>
                <w:sz w:val="20"/>
                <w:szCs w:val="20"/>
              </w:rPr>
            </w:pPr>
            <w:r>
              <w:rPr>
                <w:rFonts w:ascii="Arial" w:hAnsi="Arial" w:cs="Arial"/>
                <w:sz w:val="20"/>
                <w:szCs w:val="20"/>
              </w:rPr>
              <w:t>2.1</w:t>
            </w:r>
          </w:p>
          <w:p w14:paraId="2AE4DC56" w14:textId="77777777" w:rsidR="00AD4ECB" w:rsidRDefault="00AD4ECB" w:rsidP="00863349">
            <w:pPr>
              <w:jc w:val="center"/>
              <w:rPr>
                <w:rFonts w:ascii="Arial" w:hAnsi="Arial" w:cs="Arial"/>
                <w:sz w:val="20"/>
                <w:szCs w:val="20"/>
              </w:rPr>
            </w:pPr>
            <w:r>
              <w:rPr>
                <w:rFonts w:ascii="Arial" w:hAnsi="Arial" w:cs="Arial"/>
                <w:sz w:val="20"/>
                <w:szCs w:val="20"/>
              </w:rPr>
              <w:t>2.2</w:t>
            </w:r>
          </w:p>
          <w:p w14:paraId="28E5A1D1" w14:textId="77777777" w:rsidR="00AD4ECB" w:rsidRDefault="00AD4ECB" w:rsidP="00863349">
            <w:pPr>
              <w:jc w:val="center"/>
              <w:rPr>
                <w:rFonts w:ascii="Arial" w:hAnsi="Arial" w:cs="Arial"/>
                <w:sz w:val="20"/>
                <w:szCs w:val="20"/>
              </w:rPr>
            </w:pPr>
            <w:r>
              <w:rPr>
                <w:rFonts w:ascii="Arial" w:hAnsi="Arial" w:cs="Arial"/>
                <w:sz w:val="20"/>
                <w:szCs w:val="20"/>
              </w:rPr>
              <w:t>2.3</w:t>
            </w:r>
          </w:p>
          <w:p w14:paraId="0C7D88D9" w14:textId="77777777" w:rsidR="00AD4ECB" w:rsidRDefault="00AD4ECB" w:rsidP="00863349">
            <w:pPr>
              <w:jc w:val="center"/>
              <w:rPr>
                <w:rFonts w:ascii="Arial" w:hAnsi="Arial" w:cs="Arial"/>
                <w:sz w:val="20"/>
                <w:szCs w:val="20"/>
              </w:rPr>
            </w:pPr>
            <w:r>
              <w:rPr>
                <w:rFonts w:ascii="Arial" w:hAnsi="Arial" w:cs="Arial"/>
                <w:sz w:val="20"/>
                <w:szCs w:val="20"/>
              </w:rPr>
              <w:t>2.4</w:t>
            </w:r>
          </w:p>
          <w:p w14:paraId="46F7AFF8" w14:textId="77777777"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14:paraId="27268D58" w14:textId="77777777" w:rsidR="00AD4ECB" w:rsidRDefault="00AD4ECB" w:rsidP="00863349">
            <w:pPr>
              <w:rPr>
                <w:rFonts w:ascii="Arial" w:hAnsi="Arial" w:cs="Arial"/>
                <w:sz w:val="20"/>
                <w:szCs w:val="20"/>
              </w:rPr>
            </w:pPr>
          </w:p>
          <w:p w14:paraId="0D09310E" w14:textId="77777777"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14:paraId="34AB8F86" w14:textId="77777777" w:rsidR="00AD4ECB" w:rsidRDefault="00AD4ECB" w:rsidP="00863349">
            <w:pPr>
              <w:rPr>
                <w:rFonts w:ascii="Arial" w:hAnsi="Arial" w:cs="Arial"/>
                <w:sz w:val="20"/>
                <w:szCs w:val="20"/>
              </w:rPr>
            </w:pPr>
          </w:p>
          <w:p w14:paraId="34ADCC51" w14:textId="77777777" w:rsidR="00AD4ECB" w:rsidRDefault="00AD4ECB" w:rsidP="00863349">
            <w:pPr>
              <w:rPr>
                <w:rFonts w:ascii="Arial" w:hAnsi="Arial" w:cs="Arial"/>
                <w:sz w:val="20"/>
                <w:szCs w:val="20"/>
              </w:rPr>
            </w:pPr>
            <w:r>
              <w:rPr>
                <w:rFonts w:ascii="Arial" w:hAnsi="Arial" w:cs="Arial"/>
                <w:sz w:val="20"/>
                <w:szCs w:val="20"/>
              </w:rPr>
              <w:t>- uziarnienie</w:t>
            </w:r>
          </w:p>
          <w:p w14:paraId="0A840197" w14:textId="77777777" w:rsidR="00AD4ECB" w:rsidRDefault="00AD4ECB" w:rsidP="00863349">
            <w:pPr>
              <w:rPr>
                <w:rFonts w:ascii="Arial" w:hAnsi="Arial" w:cs="Arial"/>
                <w:sz w:val="20"/>
                <w:szCs w:val="20"/>
              </w:rPr>
            </w:pPr>
            <w:r>
              <w:rPr>
                <w:rFonts w:ascii="Arial" w:hAnsi="Arial" w:cs="Arial"/>
                <w:sz w:val="20"/>
                <w:szCs w:val="20"/>
              </w:rPr>
              <w:t>- zawartość lepiszcza</w:t>
            </w:r>
          </w:p>
          <w:p w14:paraId="053DC03F" w14:textId="77777777" w:rsidR="00AD4ECB" w:rsidRDefault="00AD4ECB" w:rsidP="00863349">
            <w:pPr>
              <w:rPr>
                <w:rFonts w:ascii="Arial" w:hAnsi="Arial" w:cs="Arial"/>
                <w:sz w:val="20"/>
                <w:szCs w:val="20"/>
              </w:rPr>
            </w:pPr>
            <w:r>
              <w:rPr>
                <w:rFonts w:ascii="Arial" w:hAnsi="Arial" w:cs="Arial"/>
                <w:sz w:val="20"/>
                <w:szCs w:val="20"/>
              </w:rPr>
              <w:lastRenderedPageBreak/>
              <w:t>- temperatura mięknienia lepiszcza odzyskanego</w:t>
            </w:r>
          </w:p>
          <w:p w14:paraId="2D04E1D1" w14:textId="77777777" w:rsidR="00AD4ECB" w:rsidRDefault="00AD4ECB" w:rsidP="00863349">
            <w:pPr>
              <w:rPr>
                <w:rFonts w:ascii="Arial" w:hAnsi="Arial" w:cs="Arial"/>
                <w:sz w:val="20"/>
                <w:szCs w:val="20"/>
              </w:rPr>
            </w:pPr>
            <w:r>
              <w:rPr>
                <w:rFonts w:ascii="Arial" w:hAnsi="Arial" w:cs="Arial"/>
                <w:sz w:val="20"/>
                <w:szCs w:val="20"/>
              </w:rPr>
              <w:t>- gęstość i zawartość wolnych przestrzeni</w:t>
            </w:r>
          </w:p>
          <w:p w14:paraId="2F57D9DB" w14:textId="77777777" w:rsidR="00AD4ECB" w:rsidRDefault="00AD4ECB" w:rsidP="00863349">
            <w:pPr>
              <w:rPr>
                <w:rFonts w:ascii="Arial" w:hAnsi="Arial" w:cs="Arial"/>
                <w:sz w:val="20"/>
                <w:szCs w:val="20"/>
              </w:rPr>
            </w:pPr>
          </w:p>
          <w:p w14:paraId="584D729C" w14:textId="77777777" w:rsidR="00AD4ECB" w:rsidRDefault="00AD4ECB" w:rsidP="00863349">
            <w:pPr>
              <w:rPr>
                <w:rFonts w:ascii="Arial" w:hAnsi="Arial" w:cs="Arial"/>
                <w:b/>
                <w:sz w:val="20"/>
                <w:szCs w:val="20"/>
              </w:rPr>
            </w:pPr>
            <w:r>
              <w:rPr>
                <w:rFonts w:ascii="Arial" w:hAnsi="Arial" w:cs="Arial"/>
                <w:b/>
                <w:sz w:val="20"/>
                <w:szCs w:val="20"/>
              </w:rPr>
              <w:t>Warstwa asfaltowa</w:t>
            </w:r>
          </w:p>
          <w:p w14:paraId="2E32B286" w14:textId="77777777" w:rsidR="00AD4ECB" w:rsidRDefault="00AD4ECB" w:rsidP="00863349">
            <w:pPr>
              <w:rPr>
                <w:rFonts w:ascii="Arial" w:hAnsi="Arial" w:cs="Arial"/>
                <w:sz w:val="20"/>
                <w:szCs w:val="20"/>
              </w:rPr>
            </w:pPr>
          </w:p>
          <w:p w14:paraId="69F78F13" w14:textId="77777777"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14:paraId="5938C848" w14:textId="77777777" w:rsidR="00AD4ECB" w:rsidRDefault="00AD4ECB" w:rsidP="00863349">
            <w:pPr>
              <w:rPr>
                <w:rFonts w:ascii="Arial" w:hAnsi="Arial" w:cs="Arial"/>
                <w:sz w:val="20"/>
                <w:szCs w:val="20"/>
              </w:rPr>
            </w:pPr>
            <w:r>
              <w:rPr>
                <w:rFonts w:ascii="Arial" w:hAnsi="Arial" w:cs="Arial"/>
                <w:sz w:val="20"/>
                <w:szCs w:val="20"/>
              </w:rPr>
              <w:t>- spadki poprzeczne</w:t>
            </w:r>
          </w:p>
          <w:p w14:paraId="72686013" w14:textId="77777777" w:rsidR="00AD4ECB" w:rsidRDefault="00AD4ECB" w:rsidP="00863349">
            <w:pPr>
              <w:rPr>
                <w:rFonts w:ascii="Arial" w:hAnsi="Arial" w:cs="Arial"/>
                <w:sz w:val="20"/>
                <w:szCs w:val="20"/>
              </w:rPr>
            </w:pPr>
            <w:r>
              <w:rPr>
                <w:rFonts w:ascii="Arial" w:hAnsi="Arial" w:cs="Arial"/>
                <w:sz w:val="20"/>
                <w:szCs w:val="20"/>
              </w:rPr>
              <w:t>- równość</w:t>
            </w:r>
          </w:p>
          <w:p w14:paraId="293AA4A7" w14:textId="77777777" w:rsidR="00AD4ECB" w:rsidRDefault="00AD4ECB" w:rsidP="00863349">
            <w:pPr>
              <w:rPr>
                <w:rFonts w:ascii="Arial" w:hAnsi="Arial" w:cs="Arial"/>
                <w:sz w:val="20"/>
                <w:szCs w:val="20"/>
              </w:rPr>
            </w:pPr>
            <w:r>
              <w:rPr>
                <w:rFonts w:ascii="Arial" w:hAnsi="Arial" w:cs="Arial"/>
                <w:sz w:val="20"/>
                <w:szCs w:val="20"/>
              </w:rPr>
              <w:t>- grubość lub ilość materiału</w:t>
            </w:r>
          </w:p>
          <w:p w14:paraId="49CB55F0" w14:textId="77777777"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14:paraId="17B23F6A" w14:textId="77777777" w:rsidTr="00863349">
        <w:tc>
          <w:tcPr>
            <w:tcW w:w="6662" w:type="dxa"/>
            <w:gridSpan w:val="2"/>
          </w:tcPr>
          <w:p w14:paraId="325C3D8E" w14:textId="77777777"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14:paraId="2C377C48" w14:textId="77777777" w:rsidR="00AD4ECB" w:rsidRDefault="00AD4ECB" w:rsidP="00AD4ECB">
      <w:pPr>
        <w:pStyle w:val="Styl1"/>
        <w:rPr>
          <w:b/>
          <w:bCs/>
        </w:rPr>
      </w:pPr>
    </w:p>
    <w:p w14:paraId="67A7A787" w14:textId="77777777" w:rsidR="00AD4ECB" w:rsidRDefault="00AD4ECB" w:rsidP="00AD4ECB">
      <w:pPr>
        <w:pStyle w:val="Styl1"/>
        <w:rPr>
          <w:b/>
          <w:bCs/>
        </w:rPr>
      </w:pPr>
      <w:r>
        <w:rPr>
          <w:b/>
          <w:bCs/>
        </w:rPr>
        <w:t>6.3.4. Badania kontrolne dodatkowe</w:t>
      </w:r>
    </w:p>
    <w:p w14:paraId="25D2C9ED" w14:textId="77777777"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14:paraId="22994172" w14:textId="77777777"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14:paraId="6C707CAA" w14:textId="77777777" w:rsidR="00AD4ECB" w:rsidRDefault="00AD4ECB" w:rsidP="00AD4ECB">
      <w:pPr>
        <w:pStyle w:val="Styl1"/>
      </w:pPr>
    </w:p>
    <w:p w14:paraId="326B8630" w14:textId="77777777" w:rsidR="00AD4ECB" w:rsidRDefault="00AD4ECB" w:rsidP="00AD4ECB">
      <w:pPr>
        <w:pStyle w:val="Styl1"/>
      </w:pPr>
      <w:r>
        <w:t>Do odbioru uwzględniane są wyniki badań kontrolnych i badań kontrolnych dodatkowych do wyznaczonych odcinków częściowych.</w:t>
      </w:r>
    </w:p>
    <w:p w14:paraId="62079FCD" w14:textId="77777777" w:rsidR="00AD4ECB" w:rsidRDefault="00AD4ECB" w:rsidP="00AD4ECB">
      <w:pPr>
        <w:pStyle w:val="Styl1"/>
      </w:pPr>
    </w:p>
    <w:p w14:paraId="598A566F" w14:textId="77777777" w:rsidR="00AD4ECB" w:rsidRDefault="00AD4ECB" w:rsidP="00AD4ECB">
      <w:pPr>
        <w:pStyle w:val="Styl1"/>
      </w:pPr>
      <w:r>
        <w:t>Koszt badań kontrolnych dodatkowych zażądanych przez Wykonawcę ponosi Wykonawca.</w:t>
      </w:r>
    </w:p>
    <w:p w14:paraId="2B22CDCC" w14:textId="77777777" w:rsidR="00AD4ECB" w:rsidRDefault="00AD4ECB" w:rsidP="00AD4ECB">
      <w:pPr>
        <w:pStyle w:val="Styl1"/>
        <w:rPr>
          <w:b/>
          <w:bCs/>
        </w:rPr>
      </w:pPr>
    </w:p>
    <w:p w14:paraId="713DCD0B" w14:textId="77777777" w:rsidR="00AD4ECB" w:rsidRDefault="00AD4ECB" w:rsidP="00AD4ECB">
      <w:pPr>
        <w:pStyle w:val="Styl1"/>
        <w:rPr>
          <w:b/>
          <w:bCs/>
        </w:rPr>
      </w:pPr>
      <w:r>
        <w:rPr>
          <w:b/>
          <w:bCs/>
        </w:rPr>
        <w:t>6.4. Właściwości warstw i nawierzchni oraz dopuszczalne odchyłki</w:t>
      </w:r>
    </w:p>
    <w:p w14:paraId="6AF01934" w14:textId="77777777" w:rsidR="00AD4ECB" w:rsidRDefault="00AD4ECB" w:rsidP="00AD4ECB">
      <w:pPr>
        <w:pStyle w:val="Styl1"/>
        <w:rPr>
          <w:b/>
          <w:bCs/>
        </w:rPr>
      </w:pPr>
    </w:p>
    <w:p w14:paraId="1803C39F" w14:textId="77777777" w:rsidR="00AD4ECB" w:rsidRDefault="00AD4ECB" w:rsidP="00AD4ECB">
      <w:pPr>
        <w:pStyle w:val="Styl1"/>
        <w:rPr>
          <w:b/>
          <w:bCs/>
        </w:rPr>
      </w:pPr>
      <w:r>
        <w:rPr>
          <w:b/>
          <w:bCs/>
        </w:rPr>
        <w:t>6.4.1. Mieszanka mineralno-asfaltowa</w:t>
      </w:r>
    </w:p>
    <w:p w14:paraId="63747B9C" w14:textId="77777777" w:rsidR="00AD4ECB" w:rsidRDefault="00AD4ECB" w:rsidP="00AD4ECB">
      <w:pPr>
        <w:pStyle w:val="Styl1"/>
        <w:rPr>
          <w:b/>
          <w:bCs/>
        </w:rPr>
      </w:pPr>
    </w:p>
    <w:p w14:paraId="06B6E924" w14:textId="77777777" w:rsidR="00AD4ECB" w:rsidRDefault="00AD4ECB" w:rsidP="00AD4ECB">
      <w:pPr>
        <w:pStyle w:val="Styl1"/>
        <w:rPr>
          <w:b/>
          <w:bCs/>
        </w:rPr>
      </w:pPr>
      <w:r>
        <w:rPr>
          <w:b/>
          <w:bCs/>
        </w:rPr>
        <w:t>6.4.1.1. Uwagi ogólne</w:t>
      </w:r>
    </w:p>
    <w:p w14:paraId="321AB8E9" w14:textId="77777777"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14:paraId="46348A47" w14:textId="77777777" w:rsidR="00AD4ECB" w:rsidRDefault="00AD4ECB" w:rsidP="00AD4ECB">
      <w:pPr>
        <w:pStyle w:val="Styl1"/>
      </w:pPr>
    </w:p>
    <w:p w14:paraId="68A99225" w14:textId="77777777"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14:paraId="4C5872CD" w14:textId="77777777" w:rsidR="00AD4ECB" w:rsidRDefault="00AD4ECB" w:rsidP="00AD4ECB">
      <w:pPr>
        <w:pStyle w:val="Styl1"/>
      </w:pPr>
    </w:p>
    <w:p w14:paraId="783908BF" w14:textId="77777777" w:rsidR="00AD4ECB" w:rsidRDefault="00AD4ECB" w:rsidP="00AD4ECB">
      <w:pPr>
        <w:pStyle w:val="Styl1"/>
        <w:rPr>
          <w:b/>
          <w:bCs/>
        </w:rPr>
      </w:pPr>
      <w:r>
        <w:rPr>
          <w:b/>
          <w:bCs/>
        </w:rPr>
        <w:t>6.4.1.2. Temperatura mięknienia lepiszcza odzyskanego</w:t>
      </w:r>
    </w:p>
    <w:p w14:paraId="3F118544" w14:textId="77777777" w:rsidR="00AD4ECB" w:rsidRDefault="00AD4ECB" w:rsidP="00AD4ECB">
      <w:pPr>
        <w:pStyle w:val="Styl1"/>
      </w:pPr>
      <w:r>
        <w:t>Temperatura mięknienia lepiszcza (asfaltu) wyekstrahowanego z mieszanki mineralno-asfaltowej nie powinna przekraczać wartości dopuszczalnych podanych w tablicy 9.</w:t>
      </w:r>
    </w:p>
    <w:p w14:paraId="1E32618A" w14:textId="77777777" w:rsidR="00AD4ECB" w:rsidRDefault="00AD4ECB" w:rsidP="00AD4ECB">
      <w:pPr>
        <w:spacing w:line="240" w:lineRule="atLeast"/>
        <w:ind w:right="51"/>
        <w:jc w:val="both"/>
        <w:rPr>
          <w:rFonts w:ascii="Arial" w:hAnsi="Arial"/>
          <w:b/>
          <w:sz w:val="20"/>
        </w:rPr>
      </w:pPr>
    </w:p>
    <w:p w14:paraId="0DD4AAD3" w14:textId="77777777"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14:paraId="70A3B133" w14:textId="77777777" w:rsidTr="00863349">
        <w:trPr>
          <w:jc w:val="center"/>
        </w:trPr>
        <w:tc>
          <w:tcPr>
            <w:tcW w:w="3079" w:type="dxa"/>
            <w:shd w:val="pct5" w:color="auto" w:fill="FFFFFF"/>
            <w:vAlign w:val="center"/>
          </w:tcPr>
          <w:p w14:paraId="32AA2344" w14:textId="77777777"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14:paraId="4417AD89" w14:textId="77777777" w:rsidR="00AD4ECB" w:rsidRDefault="00AD4ECB" w:rsidP="00863349">
            <w:pPr>
              <w:jc w:val="center"/>
              <w:rPr>
                <w:rFonts w:ascii="Arial" w:hAnsi="Arial" w:cs="Arial"/>
                <w:sz w:val="20"/>
                <w:szCs w:val="20"/>
              </w:rPr>
            </w:pPr>
            <w:r>
              <w:rPr>
                <w:rFonts w:ascii="Arial" w:hAnsi="Arial" w:cs="Arial"/>
                <w:sz w:val="20"/>
                <w:szCs w:val="20"/>
              </w:rPr>
              <w:t>Temperatura mięknienia,</w:t>
            </w:r>
          </w:p>
          <w:p w14:paraId="5B6945B2" w14:textId="77777777" w:rsidR="00AD4ECB" w:rsidRDefault="00AD4ECB" w:rsidP="00863349">
            <w:pPr>
              <w:jc w:val="center"/>
              <w:rPr>
                <w:rFonts w:ascii="Arial" w:hAnsi="Arial" w:cs="Arial"/>
                <w:sz w:val="20"/>
                <w:szCs w:val="20"/>
              </w:rPr>
            </w:pPr>
            <w:r>
              <w:rPr>
                <w:rFonts w:ascii="Arial" w:hAnsi="Arial" w:cs="Arial"/>
                <w:sz w:val="20"/>
                <w:szCs w:val="20"/>
              </w:rPr>
              <w:t>nie więcej niż  [</w:t>
            </w:r>
            <w:r>
              <w:rPr>
                <w:rFonts w:ascii="Arial" w:hAnsi="Arial" w:cs="Arial"/>
                <w:sz w:val="20"/>
                <w:szCs w:val="20"/>
                <w:vertAlign w:val="superscript"/>
              </w:rPr>
              <w:t>o</w:t>
            </w:r>
            <w:r>
              <w:rPr>
                <w:rFonts w:ascii="Arial" w:hAnsi="Arial" w:cs="Arial"/>
                <w:sz w:val="20"/>
                <w:szCs w:val="20"/>
              </w:rPr>
              <w:t>C]</w:t>
            </w:r>
          </w:p>
        </w:tc>
      </w:tr>
      <w:tr w:rsidR="00AD4ECB" w14:paraId="5BB79EBB" w14:textId="77777777" w:rsidTr="00863349">
        <w:trPr>
          <w:jc w:val="center"/>
        </w:trPr>
        <w:tc>
          <w:tcPr>
            <w:tcW w:w="6237" w:type="dxa"/>
            <w:gridSpan w:val="2"/>
            <w:shd w:val="pct5" w:color="auto" w:fill="FFFFFF"/>
            <w:vAlign w:val="center"/>
          </w:tcPr>
          <w:p w14:paraId="52D1F52D" w14:textId="77777777"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14:paraId="070FE88C" w14:textId="77777777" w:rsidTr="00863349">
        <w:trPr>
          <w:jc w:val="center"/>
        </w:trPr>
        <w:tc>
          <w:tcPr>
            <w:tcW w:w="3079" w:type="dxa"/>
            <w:vAlign w:val="center"/>
          </w:tcPr>
          <w:p w14:paraId="2E514E8A" w14:textId="77777777"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14:paraId="003EDF7A" w14:textId="77777777" w:rsidR="00AD4ECB" w:rsidRDefault="00AD4ECB" w:rsidP="00863349">
            <w:pPr>
              <w:jc w:val="center"/>
              <w:rPr>
                <w:rFonts w:ascii="Arial" w:hAnsi="Arial" w:cs="Arial"/>
                <w:sz w:val="20"/>
                <w:szCs w:val="20"/>
              </w:rPr>
            </w:pPr>
            <w:r>
              <w:rPr>
                <w:rFonts w:ascii="Arial" w:hAnsi="Arial" w:cs="Arial"/>
                <w:sz w:val="20"/>
                <w:szCs w:val="20"/>
              </w:rPr>
              <w:t>63</w:t>
            </w:r>
          </w:p>
        </w:tc>
      </w:tr>
    </w:tbl>
    <w:p w14:paraId="0858F032" w14:textId="77777777" w:rsidR="00AD4ECB" w:rsidRDefault="00AD4ECB" w:rsidP="00AD4ECB"/>
    <w:p w14:paraId="57036BE5" w14:textId="77777777" w:rsidR="00AD4ECB" w:rsidRDefault="00AD4ECB" w:rsidP="00AD4ECB">
      <w:pPr>
        <w:pStyle w:val="Styl1"/>
        <w:rPr>
          <w:b/>
          <w:bCs/>
        </w:rPr>
      </w:pPr>
      <w:r>
        <w:rPr>
          <w:b/>
          <w:bCs/>
        </w:rPr>
        <w:t xml:space="preserve">6.4.1.3. Zawartość lepiszcza </w:t>
      </w:r>
    </w:p>
    <w:p w14:paraId="394F148D" w14:textId="77777777"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14:paraId="29D4286F" w14:textId="77777777" w:rsidR="00AD4ECB" w:rsidRDefault="00AD4ECB" w:rsidP="00AD4ECB">
      <w:pPr>
        <w:pStyle w:val="Styl1"/>
      </w:pPr>
    </w:p>
    <w:p w14:paraId="4B20018A" w14:textId="77777777" w:rsidR="00AD4ECB" w:rsidRDefault="00AD4ECB" w:rsidP="00AD4ECB">
      <w:pPr>
        <w:pStyle w:val="Styl1"/>
      </w:pPr>
      <w:r>
        <w:lastRenderedPageBreak/>
        <w:t>Na etapie kontroli bieżącej wbudowywanej mieszanki mineralno-asfaltowej ocena każdej próbki będzie odnoszona do wymagania, jak dla ilości próbek min.20.</w:t>
      </w:r>
    </w:p>
    <w:p w14:paraId="25E7F575" w14:textId="77777777" w:rsidR="00AD4ECB" w:rsidRDefault="00AD4ECB" w:rsidP="00AD4ECB">
      <w:pPr>
        <w:pStyle w:val="Styl1"/>
      </w:pPr>
    </w:p>
    <w:p w14:paraId="4EC059AD"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443D2953" w14:textId="77777777" w:rsidR="00AD4ECB" w:rsidRDefault="00AD4ECB" w:rsidP="00AD4ECB">
      <w:pPr>
        <w:spacing w:line="240" w:lineRule="atLeast"/>
        <w:ind w:right="51"/>
        <w:jc w:val="both"/>
        <w:rPr>
          <w:rFonts w:ascii="Arial" w:hAnsi="Arial"/>
          <w:b/>
          <w:sz w:val="20"/>
        </w:rPr>
      </w:pPr>
    </w:p>
    <w:p w14:paraId="79672912" w14:textId="77777777" w:rsidR="00AD4ECB" w:rsidRDefault="00AD4ECB" w:rsidP="00AD4ECB">
      <w:pPr>
        <w:spacing w:line="240" w:lineRule="atLeast"/>
        <w:ind w:right="51"/>
        <w:jc w:val="both"/>
        <w:rPr>
          <w:rFonts w:ascii="Arial" w:hAnsi="Arial"/>
          <w:b/>
          <w:sz w:val="20"/>
        </w:rPr>
      </w:pPr>
    </w:p>
    <w:p w14:paraId="059F822A" w14:textId="77777777"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22C6A8D3" w14:textId="77777777" w:rsidTr="00863349">
        <w:trPr>
          <w:cantSplit/>
          <w:tblHeader/>
          <w:jc w:val="center"/>
        </w:trPr>
        <w:tc>
          <w:tcPr>
            <w:tcW w:w="2552" w:type="dxa"/>
            <w:vMerge w:val="restart"/>
            <w:shd w:val="pct5" w:color="auto" w:fill="auto"/>
            <w:vAlign w:val="center"/>
          </w:tcPr>
          <w:p w14:paraId="53514B04"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70B7B669"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2DDD1CE"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425A1BB" w14:textId="77777777" w:rsidTr="00863349">
        <w:trPr>
          <w:cantSplit/>
          <w:tblHeader/>
          <w:jc w:val="center"/>
        </w:trPr>
        <w:tc>
          <w:tcPr>
            <w:tcW w:w="2552" w:type="dxa"/>
            <w:vMerge/>
            <w:tcBorders>
              <w:bottom w:val="single" w:sz="4" w:space="0" w:color="auto"/>
            </w:tcBorders>
            <w:shd w:val="pct5" w:color="auto" w:fill="auto"/>
            <w:vAlign w:val="center"/>
          </w:tcPr>
          <w:p w14:paraId="3A476A17" w14:textId="77777777"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14:paraId="60BDBA1D"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14:paraId="6999C87E"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14:paraId="4BAD816F"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14:paraId="5A4B5C3C" w14:textId="77777777"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14:paraId="181E4CA1" w14:textId="77777777"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14:paraId="5D6E865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091A7A6F" w14:textId="77777777" w:rsidTr="00863349">
        <w:trPr>
          <w:jc w:val="center"/>
        </w:trPr>
        <w:tc>
          <w:tcPr>
            <w:tcW w:w="2552" w:type="dxa"/>
            <w:shd w:val="clear" w:color="auto" w:fill="FFFFFF"/>
          </w:tcPr>
          <w:p w14:paraId="62BA7E1D"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14:paraId="2785100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14:paraId="36C5A3A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14:paraId="572525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14:paraId="4724158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14:paraId="4E5B8DA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14:paraId="2956FC51"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14:paraId="0647A0EB" w14:textId="77777777" w:rsidTr="00863349">
        <w:trPr>
          <w:jc w:val="center"/>
        </w:trPr>
        <w:tc>
          <w:tcPr>
            <w:tcW w:w="8789" w:type="dxa"/>
            <w:gridSpan w:val="7"/>
          </w:tcPr>
          <w:p w14:paraId="57D7A0FB" w14:textId="77777777"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14:paraId="04F501C9" w14:textId="77777777" w:rsidR="00AD4ECB" w:rsidRDefault="00AD4ECB" w:rsidP="00AD4ECB"/>
    <w:p w14:paraId="46522827" w14:textId="77777777" w:rsidR="00AD4ECB" w:rsidRDefault="00AD4ECB" w:rsidP="00AD4ECB">
      <w:pPr>
        <w:pStyle w:val="Styl1"/>
        <w:rPr>
          <w:b/>
          <w:bCs/>
        </w:rPr>
      </w:pPr>
      <w:r>
        <w:rPr>
          <w:b/>
          <w:bCs/>
        </w:rPr>
        <w:t xml:space="preserve">6.4.1.4. Uziarnienie </w:t>
      </w:r>
    </w:p>
    <w:p w14:paraId="58DB397B" w14:textId="77777777"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14:paraId="6D39114D" w14:textId="77777777" w:rsidR="00AD4ECB" w:rsidRDefault="00AD4ECB" w:rsidP="00AD4ECB">
      <w:pPr>
        <w:pStyle w:val="Styl1"/>
      </w:pPr>
    </w:p>
    <w:p w14:paraId="4159AD36" w14:textId="77777777" w:rsidR="00AD4ECB" w:rsidRDefault="00AD4ECB" w:rsidP="00AD4ECB">
      <w:pPr>
        <w:pStyle w:val="Styl1"/>
      </w:pPr>
      <w:r>
        <w:t>W przypadku wymagań dotyczących uziarnienia, wyrażonych jako którekolwiek z:</w:t>
      </w:r>
    </w:p>
    <w:p w14:paraId="2856BC5F" w14:textId="77777777" w:rsidR="00AD4ECB" w:rsidRDefault="00AD4ECB" w:rsidP="00AD4ECB">
      <w:pPr>
        <w:pStyle w:val="Styl1"/>
        <w:numPr>
          <w:ilvl w:val="0"/>
          <w:numId w:val="1"/>
        </w:numPr>
      </w:pPr>
      <w:r>
        <w:t>zawartość kruszywa o wymiarze &lt; 0,063 mm,</w:t>
      </w:r>
    </w:p>
    <w:p w14:paraId="2285547E" w14:textId="77777777" w:rsidR="00AD4ECB" w:rsidRDefault="00AD4ECB" w:rsidP="00AD4ECB">
      <w:pPr>
        <w:pStyle w:val="Styl1"/>
        <w:numPr>
          <w:ilvl w:val="0"/>
          <w:numId w:val="1"/>
        </w:numPr>
      </w:pPr>
      <w:r>
        <w:t>zawartość kruszywa o wymiarze &lt; 0,125 mm,</w:t>
      </w:r>
    </w:p>
    <w:p w14:paraId="7007204A" w14:textId="77777777" w:rsidR="00AD4ECB" w:rsidRDefault="00AD4ECB" w:rsidP="00AD4ECB">
      <w:pPr>
        <w:pStyle w:val="Styl1"/>
        <w:numPr>
          <w:ilvl w:val="0"/>
          <w:numId w:val="1"/>
        </w:numPr>
      </w:pPr>
      <w:r>
        <w:t>zawartość kruszywa drobnego o wymiarze od 0,063 mm do 2 mm,</w:t>
      </w:r>
    </w:p>
    <w:p w14:paraId="5C6EB1C4" w14:textId="77777777" w:rsidR="00AD4ECB" w:rsidRDefault="00AD4ECB" w:rsidP="00AD4ECB">
      <w:pPr>
        <w:pStyle w:val="Styl1"/>
        <w:numPr>
          <w:ilvl w:val="0"/>
          <w:numId w:val="1"/>
        </w:numPr>
      </w:pPr>
      <w:r>
        <w:t>zawartość kruszywa grubego o wymiarze &gt; 2 mm,</w:t>
      </w:r>
    </w:p>
    <w:p w14:paraId="1DA681D9" w14:textId="77777777" w:rsidR="00AD4ECB" w:rsidRDefault="00AD4ECB" w:rsidP="00AD4ECB">
      <w:pPr>
        <w:pStyle w:val="Styl1"/>
        <w:numPr>
          <w:ilvl w:val="0"/>
          <w:numId w:val="1"/>
        </w:numPr>
      </w:pPr>
      <w:r>
        <w:t>zawartość ziaren grubych,</w:t>
      </w:r>
    </w:p>
    <w:p w14:paraId="17D02CEA" w14:textId="77777777" w:rsidR="00AD4ECB" w:rsidRDefault="00AD4ECB" w:rsidP="00AD4ECB">
      <w:pPr>
        <w:pStyle w:val="Styl1"/>
      </w:pPr>
      <w:r>
        <w:t>to żadna próbka nie może wykazywać uziarnienia odbiegającego o więcej niż wartość dopuszczalnych odchyłek podanych w tablicach 11 ÷ 15.</w:t>
      </w:r>
    </w:p>
    <w:p w14:paraId="2857C0A3" w14:textId="77777777" w:rsidR="00AD4ECB" w:rsidRDefault="00AD4ECB" w:rsidP="00AD4ECB">
      <w:pPr>
        <w:pStyle w:val="Styl1"/>
      </w:pPr>
    </w:p>
    <w:p w14:paraId="4985E676" w14:textId="77777777" w:rsidR="00AD4ECB" w:rsidRDefault="00AD4ECB" w:rsidP="00AD4ECB">
      <w:pPr>
        <w:pStyle w:val="Styl1"/>
      </w:pPr>
      <w:r>
        <w:t>Wymagania dotyczące udziału kruszywa grubego, drobnego i wypełniacza powinny być spełnione jednocześnie.</w:t>
      </w:r>
    </w:p>
    <w:p w14:paraId="30E70E04" w14:textId="77777777" w:rsidR="00AD4ECB" w:rsidRDefault="00AD4ECB" w:rsidP="00AD4ECB">
      <w:pPr>
        <w:pStyle w:val="Styl1"/>
      </w:pPr>
    </w:p>
    <w:p w14:paraId="2B117E6E" w14:textId="77777777"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14:paraId="592C06AB" w14:textId="77777777" w:rsidR="00AD4ECB" w:rsidRDefault="00AD4ECB" w:rsidP="00AD4ECB">
      <w:pPr>
        <w:pStyle w:val="Styl1"/>
        <w:numPr>
          <w:ilvl w:val="0"/>
          <w:numId w:val="1"/>
        </w:numPr>
      </w:pPr>
      <w:r>
        <w:t>± 20% dla kruszywa grubego,</w:t>
      </w:r>
    </w:p>
    <w:p w14:paraId="0908BD9E" w14:textId="77777777" w:rsidR="00AD4ECB" w:rsidRDefault="00AD4ECB" w:rsidP="00AD4ECB">
      <w:pPr>
        <w:pStyle w:val="Styl1"/>
        <w:numPr>
          <w:ilvl w:val="0"/>
          <w:numId w:val="1"/>
        </w:numPr>
      </w:pPr>
      <w:r>
        <w:t>± 30% dla kruszywa drobnego.</w:t>
      </w:r>
    </w:p>
    <w:p w14:paraId="2F5F14AA" w14:textId="77777777" w:rsidR="00AD4ECB" w:rsidRDefault="00AD4ECB" w:rsidP="00AD4ECB">
      <w:pPr>
        <w:pStyle w:val="Styl1"/>
      </w:pPr>
    </w:p>
    <w:p w14:paraId="6DA8956C" w14:textId="77777777" w:rsidR="00AD4ECB" w:rsidRDefault="00AD4ECB" w:rsidP="00AD4ECB">
      <w:pPr>
        <w:pStyle w:val="Styl1"/>
      </w:pPr>
      <w:r>
        <w:t>Na etapie kontroli bieżącej wbudowywanej mieszanki mineralno-asfaltowej ocena każdej próbki będzie odnoszona do wymagania, jak dla ilości próbek min.20.</w:t>
      </w:r>
    </w:p>
    <w:p w14:paraId="77793E00" w14:textId="77777777" w:rsidR="00AD4ECB" w:rsidRDefault="00AD4ECB" w:rsidP="00AD4ECB">
      <w:pPr>
        <w:pStyle w:val="Styl1"/>
      </w:pPr>
    </w:p>
    <w:p w14:paraId="014C8A41" w14:textId="77777777" w:rsidR="00AD4ECB" w:rsidRDefault="00AD4ECB" w:rsidP="00AD4ECB">
      <w:pPr>
        <w:pStyle w:val="Styl1"/>
      </w:pPr>
      <w:r>
        <w:t>Przy odbiorze ostatecznym dopuszczalne odchyłki odnoszą się do ilości wykonanych badań mieszanki mineralno-asfaltowej dla warstwy wiążącej i warstwy ścieralnej.</w:t>
      </w:r>
    </w:p>
    <w:p w14:paraId="706083A7" w14:textId="77777777" w:rsidR="00AD4ECB" w:rsidRDefault="00AD4ECB" w:rsidP="00AD4ECB">
      <w:pPr>
        <w:spacing w:line="240" w:lineRule="atLeast"/>
        <w:ind w:right="51"/>
        <w:jc w:val="both"/>
        <w:rPr>
          <w:rFonts w:ascii="Arial" w:hAnsi="Arial"/>
          <w:b/>
          <w:sz w:val="20"/>
        </w:rPr>
      </w:pPr>
    </w:p>
    <w:p w14:paraId="41A785AB" w14:textId="77777777"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5D096DCC" w14:textId="77777777" w:rsidTr="00863349">
        <w:trPr>
          <w:cantSplit/>
          <w:jc w:val="center"/>
        </w:trPr>
        <w:tc>
          <w:tcPr>
            <w:tcW w:w="2552" w:type="dxa"/>
            <w:vMerge w:val="restart"/>
            <w:shd w:val="pct5" w:color="auto" w:fill="auto"/>
            <w:vAlign w:val="center"/>
          </w:tcPr>
          <w:p w14:paraId="52BFDAFE"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2541355E"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51A90AA0"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6DB6A619" w14:textId="77777777" w:rsidTr="00863349">
        <w:trPr>
          <w:cantSplit/>
          <w:jc w:val="center"/>
        </w:trPr>
        <w:tc>
          <w:tcPr>
            <w:tcW w:w="2552" w:type="dxa"/>
            <w:vMerge/>
            <w:shd w:val="pct5" w:color="auto" w:fill="auto"/>
            <w:vAlign w:val="center"/>
          </w:tcPr>
          <w:p w14:paraId="4DC60480"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0A770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729C5B52"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73684B2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31712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1B2C59"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588126B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31E0B8B" w14:textId="77777777" w:rsidTr="00863349">
        <w:trPr>
          <w:jc w:val="center"/>
        </w:trPr>
        <w:tc>
          <w:tcPr>
            <w:tcW w:w="2552" w:type="dxa"/>
          </w:tcPr>
          <w:p w14:paraId="130EFDB4"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4127962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14:paraId="26B8B6C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14:paraId="1749C5B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14:paraId="0433D9C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14:paraId="5435586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14:paraId="1D8DC72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14:paraId="12ADAE50" w14:textId="77777777" w:rsidR="00AD4ECB" w:rsidRDefault="00AD4ECB" w:rsidP="00AD4ECB"/>
    <w:p w14:paraId="2C04EC3C" w14:textId="77777777"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715FB69" w14:textId="77777777" w:rsidTr="00863349">
        <w:trPr>
          <w:cantSplit/>
        </w:trPr>
        <w:tc>
          <w:tcPr>
            <w:tcW w:w="2552" w:type="dxa"/>
            <w:vMerge w:val="restart"/>
            <w:shd w:val="pct5" w:color="auto" w:fill="auto"/>
            <w:vAlign w:val="center"/>
          </w:tcPr>
          <w:p w14:paraId="53E783FA" w14:textId="77777777"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14:paraId="73BEE0EA"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CC75BB4"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7AFCA255" w14:textId="77777777" w:rsidTr="00863349">
        <w:trPr>
          <w:cantSplit/>
        </w:trPr>
        <w:tc>
          <w:tcPr>
            <w:tcW w:w="2552" w:type="dxa"/>
            <w:vMerge/>
            <w:shd w:val="pct5" w:color="auto" w:fill="auto"/>
            <w:vAlign w:val="center"/>
          </w:tcPr>
          <w:p w14:paraId="715A97B9"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3B7B975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0F696CE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5A8479CB"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27413558"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0BA82738"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CF5564D"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62EFE4C1" w14:textId="77777777" w:rsidTr="00863349">
        <w:tc>
          <w:tcPr>
            <w:tcW w:w="2552" w:type="dxa"/>
          </w:tcPr>
          <w:p w14:paraId="48EC9954"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14:paraId="37C30E7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14:paraId="510FF5F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14:paraId="6C5B66F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14:paraId="098AA71E"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14:paraId="2739EE2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14:paraId="7472609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14:paraId="2827BBF9" w14:textId="77777777" w:rsidR="00AD4ECB" w:rsidRDefault="00AD4ECB" w:rsidP="00AD4ECB"/>
    <w:p w14:paraId="1762FC9A" w14:textId="77777777" w:rsidR="00AD4ECB" w:rsidRDefault="00AD4ECB" w:rsidP="00AD4ECB"/>
    <w:p w14:paraId="4B815BD0" w14:textId="77777777" w:rsidR="00AD4ECB" w:rsidRDefault="00AD4ECB" w:rsidP="00AD4ECB"/>
    <w:p w14:paraId="3CAC196C" w14:textId="77777777"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097EC584" w14:textId="77777777" w:rsidTr="00863349">
        <w:trPr>
          <w:cantSplit/>
          <w:jc w:val="center"/>
        </w:trPr>
        <w:tc>
          <w:tcPr>
            <w:tcW w:w="2552" w:type="dxa"/>
            <w:vMerge w:val="restart"/>
            <w:shd w:val="pct5" w:color="auto" w:fill="auto"/>
            <w:vAlign w:val="center"/>
          </w:tcPr>
          <w:p w14:paraId="31581C6D"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C47536C"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77581732"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3FDC41F7" w14:textId="77777777" w:rsidTr="00863349">
        <w:trPr>
          <w:cantSplit/>
          <w:jc w:val="center"/>
        </w:trPr>
        <w:tc>
          <w:tcPr>
            <w:tcW w:w="2552" w:type="dxa"/>
            <w:vMerge/>
            <w:shd w:val="pct5" w:color="auto" w:fill="auto"/>
            <w:vAlign w:val="center"/>
          </w:tcPr>
          <w:p w14:paraId="5F6BFF3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4D2BC065"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2280B87D"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F324610"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06B6A590"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27FA3F4F"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465B83CE"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475C1909" w14:textId="77777777" w:rsidTr="00863349">
        <w:trPr>
          <w:jc w:val="center"/>
        </w:trPr>
        <w:tc>
          <w:tcPr>
            <w:tcW w:w="2552" w:type="dxa"/>
          </w:tcPr>
          <w:p w14:paraId="7FDB692F"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1F5F22B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FC39D0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2E6BC12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76DDC410"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4B7A448"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04262B69"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33394975" w14:textId="77777777" w:rsidR="00AD4ECB" w:rsidRDefault="00AD4ECB" w:rsidP="00AD4ECB"/>
    <w:p w14:paraId="37C3E984" w14:textId="77777777"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14:paraId="1096BAFD" w14:textId="77777777" w:rsidTr="00863349">
        <w:trPr>
          <w:cantSplit/>
          <w:jc w:val="center"/>
        </w:trPr>
        <w:tc>
          <w:tcPr>
            <w:tcW w:w="2552" w:type="dxa"/>
            <w:vMerge w:val="restart"/>
            <w:shd w:val="pct5" w:color="auto" w:fill="auto"/>
            <w:vAlign w:val="center"/>
          </w:tcPr>
          <w:p w14:paraId="71E248E3"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111327CD"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26EA965A"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208CA0BC" w14:textId="77777777" w:rsidTr="00863349">
        <w:trPr>
          <w:cantSplit/>
          <w:jc w:val="center"/>
        </w:trPr>
        <w:tc>
          <w:tcPr>
            <w:tcW w:w="2552" w:type="dxa"/>
            <w:vMerge/>
            <w:shd w:val="pct5" w:color="auto" w:fill="auto"/>
            <w:vAlign w:val="center"/>
          </w:tcPr>
          <w:p w14:paraId="0190298C"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129684BA"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14:paraId="336E9523"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345C1C38"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4CB370E3"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14:paraId="1AFEA32D"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14:paraId="35C6A3F4"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23E100AD" w14:textId="77777777" w:rsidTr="00863349">
        <w:trPr>
          <w:jc w:val="center"/>
        </w:trPr>
        <w:tc>
          <w:tcPr>
            <w:tcW w:w="2552" w:type="dxa"/>
          </w:tcPr>
          <w:p w14:paraId="4DFEFEA6" w14:textId="77777777"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14:paraId="4A7C028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14:paraId="127A58FA"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14:paraId="7AB4376C"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14:paraId="6EBF2ACF"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14:paraId="36DA3BB7"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14:paraId="6D31A056"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14:paraId="09E3A306" w14:textId="77777777" w:rsidR="00AD4ECB" w:rsidRDefault="00AD4ECB" w:rsidP="00AD4ECB"/>
    <w:p w14:paraId="7CF1DD2A" w14:textId="77777777"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14:paraId="56E6285E" w14:textId="77777777" w:rsidTr="00863349">
        <w:trPr>
          <w:cantSplit/>
          <w:jc w:val="center"/>
        </w:trPr>
        <w:tc>
          <w:tcPr>
            <w:tcW w:w="2552" w:type="dxa"/>
            <w:vMerge w:val="restart"/>
            <w:shd w:val="pct5" w:color="auto" w:fill="auto"/>
            <w:vAlign w:val="center"/>
          </w:tcPr>
          <w:p w14:paraId="65BE991B" w14:textId="77777777" w:rsidR="00AD4ECB" w:rsidRDefault="00AD4ECB" w:rsidP="00863349">
            <w:pPr>
              <w:jc w:val="center"/>
              <w:rPr>
                <w:rFonts w:ascii="Arial" w:hAnsi="Arial" w:cs="Arial"/>
                <w:sz w:val="20"/>
                <w:szCs w:val="20"/>
              </w:rPr>
            </w:pPr>
            <w:r>
              <w:rPr>
                <w:rFonts w:ascii="Arial" w:hAnsi="Arial" w:cs="Arial"/>
                <w:sz w:val="20"/>
                <w:szCs w:val="20"/>
              </w:rPr>
              <w:t>Rodzaj mieszanki</w:t>
            </w:r>
          </w:p>
          <w:p w14:paraId="5C047C98" w14:textId="77777777"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14:paraId="332CC09D" w14:textId="77777777"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14:paraId="52AC3515" w14:textId="77777777" w:rsidTr="00863349">
        <w:trPr>
          <w:cantSplit/>
          <w:jc w:val="center"/>
        </w:trPr>
        <w:tc>
          <w:tcPr>
            <w:tcW w:w="2552" w:type="dxa"/>
            <w:vMerge/>
            <w:shd w:val="pct5" w:color="auto" w:fill="auto"/>
            <w:vAlign w:val="center"/>
          </w:tcPr>
          <w:p w14:paraId="56A7761D" w14:textId="77777777" w:rsidR="00AD4ECB" w:rsidRDefault="00AD4ECB" w:rsidP="00863349">
            <w:pPr>
              <w:jc w:val="center"/>
              <w:rPr>
                <w:rFonts w:ascii="Arial" w:hAnsi="Arial" w:cs="Arial"/>
                <w:sz w:val="20"/>
                <w:szCs w:val="20"/>
              </w:rPr>
            </w:pPr>
          </w:p>
        </w:tc>
        <w:tc>
          <w:tcPr>
            <w:tcW w:w="850" w:type="dxa"/>
            <w:shd w:val="pct5" w:color="auto" w:fill="auto"/>
            <w:vAlign w:val="center"/>
          </w:tcPr>
          <w:p w14:paraId="716B19D0" w14:textId="77777777"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14:paraId="34CA3441" w14:textId="77777777"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14:paraId="4C436679" w14:textId="77777777"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14:paraId="50BF0706" w14:textId="77777777"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14:paraId="4B7D4D91" w14:textId="77777777"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14:paraId="21158C18" w14:textId="77777777" w:rsidR="00AD4ECB" w:rsidRDefault="00AD4ECB" w:rsidP="00863349">
            <w:pPr>
              <w:jc w:val="center"/>
              <w:rPr>
                <w:rFonts w:ascii="Arial" w:hAnsi="Arial" w:cs="Arial"/>
                <w:sz w:val="20"/>
                <w:szCs w:val="20"/>
              </w:rPr>
            </w:pPr>
            <w:r>
              <w:rPr>
                <w:rFonts w:ascii="Arial" w:hAnsi="Arial" w:cs="Arial"/>
                <w:sz w:val="20"/>
                <w:szCs w:val="20"/>
              </w:rPr>
              <w:t>≥ 20</w:t>
            </w:r>
          </w:p>
        </w:tc>
      </w:tr>
      <w:tr w:rsidR="00AD4ECB" w14:paraId="140980F8" w14:textId="77777777" w:rsidTr="00863349">
        <w:trPr>
          <w:jc w:val="center"/>
        </w:trPr>
        <w:tc>
          <w:tcPr>
            <w:tcW w:w="2552" w:type="dxa"/>
          </w:tcPr>
          <w:p w14:paraId="337D4198" w14:textId="77777777"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14:paraId="674A2B5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14:paraId="236CF774" w14:textId="77777777"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14:paraId="265DF0FD"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14:paraId="7CF2D73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14:paraId="0B36AFB3" w14:textId="77777777"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14:paraId="4BFF165B" w14:textId="77777777"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14:paraId="4BA570C0" w14:textId="77777777" w:rsidR="00AD4ECB" w:rsidRDefault="00AD4ECB" w:rsidP="00AD4ECB"/>
    <w:p w14:paraId="24E35A9B" w14:textId="77777777" w:rsidR="00AD4ECB" w:rsidRDefault="00AD4ECB" w:rsidP="00AD4ECB">
      <w:pPr>
        <w:pStyle w:val="Styl1"/>
        <w:rPr>
          <w:b/>
          <w:bCs/>
        </w:rPr>
      </w:pPr>
      <w:r>
        <w:rPr>
          <w:b/>
          <w:bCs/>
        </w:rPr>
        <w:t xml:space="preserve">6.4.1.5. Zawartość wolnych przestrzeni </w:t>
      </w:r>
    </w:p>
    <w:p w14:paraId="4117B284" w14:textId="77777777"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14:paraId="4528535C" w14:textId="77777777" w:rsidR="00AD4ECB" w:rsidRDefault="00AD4ECB" w:rsidP="00AD4ECB">
      <w:pPr>
        <w:pStyle w:val="Styl1"/>
        <w:rPr>
          <w:b/>
          <w:bCs/>
        </w:rPr>
      </w:pPr>
    </w:p>
    <w:p w14:paraId="3712CF5B" w14:textId="77777777" w:rsidR="00AD4ECB" w:rsidRDefault="00AD4ECB" w:rsidP="00AD4ECB">
      <w:pPr>
        <w:pStyle w:val="Styl1"/>
        <w:rPr>
          <w:b/>
          <w:bCs/>
        </w:rPr>
      </w:pPr>
      <w:r>
        <w:rPr>
          <w:b/>
          <w:bCs/>
        </w:rPr>
        <w:t>6.4.2. Warstwa asfaltowa</w:t>
      </w:r>
    </w:p>
    <w:p w14:paraId="67A9B537" w14:textId="77777777" w:rsidR="00AD4ECB" w:rsidRDefault="00AD4ECB" w:rsidP="00AD4ECB">
      <w:pPr>
        <w:pStyle w:val="Styl1"/>
        <w:rPr>
          <w:b/>
          <w:bCs/>
        </w:rPr>
      </w:pPr>
    </w:p>
    <w:p w14:paraId="7499F30B" w14:textId="77777777" w:rsidR="00AD4ECB" w:rsidRDefault="00AD4ECB" w:rsidP="00AD4ECB">
      <w:pPr>
        <w:pStyle w:val="Styl1"/>
        <w:rPr>
          <w:b/>
          <w:bCs/>
        </w:rPr>
      </w:pPr>
      <w:r>
        <w:rPr>
          <w:b/>
          <w:bCs/>
        </w:rPr>
        <w:t>6.4.2.1. Grubość warstwy oraz ilość materiału</w:t>
      </w:r>
    </w:p>
    <w:p w14:paraId="510DD4B2" w14:textId="77777777"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14:paraId="1AA5997E" w14:textId="77777777" w:rsidR="00AD4ECB" w:rsidRDefault="00AD4ECB" w:rsidP="00AD4ECB">
      <w:pPr>
        <w:pStyle w:val="Styl1"/>
        <w:rPr>
          <w:b/>
          <w:bCs/>
        </w:rPr>
      </w:pPr>
    </w:p>
    <w:p w14:paraId="5DFE2EAB" w14:textId="77777777" w:rsidR="00AD4ECB" w:rsidRDefault="00AD4ECB" w:rsidP="00AD4ECB">
      <w:pPr>
        <w:pStyle w:val="Styl1"/>
        <w:rPr>
          <w:b/>
          <w:bCs/>
        </w:rPr>
      </w:pPr>
      <w:r>
        <w:rPr>
          <w:b/>
          <w:bCs/>
        </w:rPr>
        <w:t xml:space="preserve">6.4.2.2. Wskaźnik zagęszczenia warstwy </w:t>
      </w:r>
    </w:p>
    <w:p w14:paraId="7B51434A" w14:textId="77777777"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14:paraId="778F60AB" w14:textId="77777777" w:rsidR="00AD4ECB" w:rsidRDefault="00AD4ECB" w:rsidP="00AD4ECB">
      <w:pPr>
        <w:pStyle w:val="Styl1"/>
      </w:pPr>
    </w:p>
    <w:p w14:paraId="527C8AD0" w14:textId="77777777" w:rsidR="00AD4ECB" w:rsidRDefault="00AD4ECB" w:rsidP="00AD4ECB">
      <w:pPr>
        <w:pStyle w:val="Styl1"/>
      </w:pPr>
      <w:r>
        <w:t>Określenie gęstości objętościowej należy wykonać według PN-EN 12697-6.</w:t>
      </w:r>
    </w:p>
    <w:p w14:paraId="0EE62FCC" w14:textId="77777777" w:rsidR="00AD4ECB" w:rsidRDefault="00AD4ECB" w:rsidP="00AD4ECB">
      <w:pPr>
        <w:pStyle w:val="Styl1"/>
        <w:rPr>
          <w:b/>
          <w:bCs/>
        </w:rPr>
      </w:pPr>
    </w:p>
    <w:p w14:paraId="2FC45D9B" w14:textId="77777777" w:rsidR="00AD4ECB" w:rsidRDefault="00AD4ECB" w:rsidP="00AD4ECB">
      <w:pPr>
        <w:pStyle w:val="Styl1"/>
        <w:rPr>
          <w:b/>
          <w:bCs/>
        </w:rPr>
      </w:pPr>
      <w:r>
        <w:rPr>
          <w:b/>
          <w:bCs/>
        </w:rPr>
        <w:t>6.4.2.3. Zawartość wolnych przestrzeni w nawierzchni</w:t>
      </w:r>
    </w:p>
    <w:p w14:paraId="1B47DB80" w14:textId="77777777" w:rsidR="00AD4ECB" w:rsidRDefault="00AD4ECB" w:rsidP="00AD4ECB">
      <w:pPr>
        <w:pStyle w:val="Styl1"/>
      </w:pPr>
      <w:r>
        <w:t>Zawartość wolnych przestrzeni w próbce pobranej z nawierzchni nie może wykraczać poza wartości dopuszczalne określone w tablicy 7.</w:t>
      </w:r>
    </w:p>
    <w:p w14:paraId="2EBC8F53" w14:textId="77777777" w:rsidR="00AD4ECB" w:rsidRDefault="00AD4ECB" w:rsidP="00AD4ECB">
      <w:pPr>
        <w:pStyle w:val="Styl1"/>
        <w:rPr>
          <w:b/>
          <w:bCs/>
        </w:rPr>
      </w:pPr>
    </w:p>
    <w:p w14:paraId="12D3241E" w14:textId="77777777" w:rsidR="00AD4ECB" w:rsidRDefault="00AD4ECB" w:rsidP="00AD4ECB">
      <w:pPr>
        <w:pStyle w:val="Styl1"/>
        <w:rPr>
          <w:b/>
          <w:bCs/>
        </w:rPr>
      </w:pPr>
      <w:r>
        <w:rPr>
          <w:b/>
          <w:bCs/>
        </w:rPr>
        <w:t>6.4.2.4. Spadki poprzeczne</w:t>
      </w:r>
    </w:p>
    <w:p w14:paraId="491D58E2" w14:textId="77777777" w:rsidR="00AD4ECB" w:rsidRDefault="00AD4ECB" w:rsidP="00AD4ECB">
      <w:pPr>
        <w:pStyle w:val="Styl1"/>
      </w:pPr>
      <w:r>
        <w:t>Spadki poprzeczne nawierzchni należy badać nie rzadziej niż co 20 m oraz w punktach głównych łuków poziomych.</w:t>
      </w:r>
    </w:p>
    <w:p w14:paraId="05E7A29B" w14:textId="77777777" w:rsidR="00AD4ECB" w:rsidRDefault="00AD4ECB" w:rsidP="00AD4ECB">
      <w:pPr>
        <w:pStyle w:val="Styl1"/>
      </w:pPr>
    </w:p>
    <w:p w14:paraId="2255D93F" w14:textId="77777777" w:rsidR="00AD4ECB" w:rsidRDefault="00AD4ECB" w:rsidP="00AD4ECB">
      <w:pPr>
        <w:pStyle w:val="Styl1"/>
      </w:pPr>
      <w:r>
        <w:t>Spadki poprzeczne powinny być zgodne dokumentacją projektową , z tolerancją ± 0,5%.</w:t>
      </w:r>
    </w:p>
    <w:p w14:paraId="527BFD8F" w14:textId="77777777" w:rsidR="00AD4ECB" w:rsidRDefault="00AD4ECB" w:rsidP="00AD4ECB">
      <w:pPr>
        <w:pStyle w:val="Styl1"/>
        <w:rPr>
          <w:b/>
          <w:bCs/>
        </w:rPr>
      </w:pPr>
    </w:p>
    <w:p w14:paraId="79BB2F36" w14:textId="77777777" w:rsidR="00AD4ECB" w:rsidRDefault="00AD4ECB" w:rsidP="00AD4ECB">
      <w:pPr>
        <w:pStyle w:val="Styl1"/>
        <w:rPr>
          <w:b/>
          <w:bCs/>
        </w:rPr>
      </w:pPr>
      <w:r>
        <w:rPr>
          <w:b/>
          <w:bCs/>
        </w:rPr>
        <w:t xml:space="preserve">6.4.2.5. Równość podłużna i poprzeczna  </w:t>
      </w:r>
    </w:p>
    <w:p w14:paraId="1D0F29C6" w14:textId="77777777" w:rsidR="00AD4ECB" w:rsidRDefault="00AD4ECB" w:rsidP="00AD4ECB">
      <w:pPr>
        <w:pStyle w:val="Styl1"/>
      </w:pPr>
      <w:r>
        <w:t>Pomiar równości podłużnej należy wykonać w środku każdego ocenianego pasa ruchu.</w:t>
      </w:r>
    </w:p>
    <w:p w14:paraId="69C24DD8" w14:textId="77777777" w:rsidR="00AD4ECB" w:rsidRDefault="00AD4ECB" w:rsidP="00AD4ECB">
      <w:pPr>
        <w:pStyle w:val="Styl1"/>
      </w:pPr>
      <w:r>
        <w:lastRenderedPageBreak/>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14:paraId="5E314B28" w14:textId="77777777" w:rsidR="00AD4ECB" w:rsidRDefault="00AD4ECB" w:rsidP="00AD4ECB">
      <w:pPr>
        <w:pStyle w:val="Styl1"/>
      </w:pPr>
    </w:p>
    <w:p w14:paraId="241D28C1" w14:textId="77777777" w:rsidR="00AD4ECB" w:rsidRDefault="00AD4ECB" w:rsidP="00AD4ECB">
      <w:pPr>
        <w:pStyle w:val="Styl1"/>
      </w:pPr>
    </w:p>
    <w:p w14:paraId="0DB14B2F" w14:textId="77777777" w:rsidR="00AD4ECB" w:rsidRDefault="00AD4ECB" w:rsidP="00AD4ECB">
      <w:pPr>
        <w:pStyle w:val="Styl1"/>
      </w:pPr>
      <w:r>
        <w:t>Do oceny równości porzecznej warstw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porzeczna jak dla równości podłużnej</w:t>
      </w:r>
    </w:p>
    <w:p w14:paraId="659E0018" w14:textId="77777777" w:rsidR="00AD4ECB" w:rsidRDefault="00AD4ECB" w:rsidP="00AD4ECB">
      <w:pPr>
        <w:pStyle w:val="Styl1"/>
      </w:pPr>
    </w:p>
    <w:p w14:paraId="7976977F" w14:textId="77777777" w:rsidR="00AD4ECB" w:rsidRDefault="00AD4ECB" w:rsidP="00AD4ECB">
      <w:pPr>
        <w:pStyle w:val="Styl1"/>
        <w:rPr>
          <w:b/>
          <w:bCs/>
        </w:rPr>
      </w:pPr>
      <w:r>
        <w:rPr>
          <w:b/>
          <w:bCs/>
        </w:rPr>
        <w:t>6.4.2.6. Pozostałe właściwości warstwy asfaltowej</w:t>
      </w:r>
    </w:p>
    <w:p w14:paraId="559EC9DD" w14:textId="77777777" w:rsidR="00AD4ECB" w:rsidRDefault="00AD4ECB" w:rsidP="00AD4ECB">
      <w:pPr>
        <w:pStyle w:val="Styl1"/>
      </w:pPr>
      <w:r>
        <w:t>Szerokość warstwy, mierzona 10 razy na 1 km każdej jezdni, nie może się różnić od szerokości projektowanej o więcej niż ± 5 cm.</w:t>
      </w:r>
    </w:p>
    <w:p w14:paraId="47B2FE53" w14:textId="77777777" w:rsidR="00AD4ECB" w:rsidRDefault="00AD4ECB" w:rsidP="00AD4ECB">
      <w:pPr>
        <w:pStyle w:val="Styl1"/>
      </w:pPr>
    </w:p>
    <w:p w14:paraId="38D3843A" w14:textId="77777777"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14:paraId="25848940" w14:textId="77777777" w:rsidR="00AD4ECB" w:rsidRDefault="00AD4ECB" w:rsidP="00AD4ECB">
      <w:pPr>
        <w:pStyle w:val="Styl1"/>
      </w:pPr>
    </w:p>
    <w:p w14:paraId="68923078" w14:textId="77777777" w:rsidR="00AD4ECB" w:rsidRDefault="00AD4ECB" w:rsidP="00AD4ECB">
      <w:pPr>
        <w:pStyle w:val="Styl1"/>
      </w:pPr>
      <w:r>
        <w:t>Ukształtowanie osi w planie, mierzone co 100 m, nie powinny różnić się od dokumentacji projektowej o więcej niż ± 5 cm.</w:t>
      </w:r>
    </w:p>
    <w:p w14:paraId="4B5A4BBA" w14:textId="77777777" w:rsidR="00AD4ECB" w:rsidRDefault="00AD4ECB" w:rsidP="00AD4ECB">
      <w:pPr>
        <w:pStyle w:val="Styl1"/>
      </w:pPr>
    </w:p>
    <w:p w14:paraId="6217FA22" w14:textId="77777777"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14:paraId="4CE3C2D7" w14:textId="77777777" w:rsidR="00AD4ECB" w:rsidRDefault="00AD4ECB" w:rsidP="00AD4ECB">
      <w:pPr>
        <w:pStyle w:val="Styl1"/>
      </w:pPr>
    </w:p>
    <w:p w14:paraId="58B69FCD" w14:textId="77777777" w:rsidR="00AD4ECB" w:rsidRDefault="00AD4ECB" w:rsidP="00AD4ECB">
      <w:pPr>
        <w:pStyle w:val="Styl1"/>
      </w:pPr>
      <w:r>
        <w:t>Wygląd zewnętrzny warstwy, sprawdzony wizualnie, powinien być jednorodny, bez spękań, deformacji, plam i wykruszeń.</w:t>
      </w:r>
    </w:p>
    <w:p w14:paraId="711D5250" w14:textId="77777777" w:rsidR="00AD4ECB" w:rsidRDefault="00AD4ECB" w:rsidP="00AD4ECB">
      <w:pPr>
        <w:pStyle w:val="Styl1"/>
        <w:rPr>
          <w:b/>
          <w:bCs/>
        </w:rPr>
      </w:pPr>
    </w:p>
    <w:p w14:paraId="0CEBB4E9" w14:textId="77777777" w:rsidR="00AD4ECB" w:rsidRDefault="00AD4ECB" w:rsidP="00AD4ECB">
      <w:pPr>
        <w:pStyle w:val="Styl1"/>
        <w:rPr>
          <w:b/>
          <w:bCs/>
        </w:rPr>
      </w:pPr>
      <w:r>
        <w:rPr>
          <w:b/>
          <w:bCs/>
        </w:rPr>
        <w:t>7. OBMIAR ROBÓT</w:t>
      </w:r>
    </w:p>
    <w:p w14:paraId="49880D36" w14:textId="77777777" w:rsidR="00AD4ECB" w:rsidRDefault="00AD4ECB" w:rsidP="00AD4ECB">
      <w:pPr>
        <w:pStyle w:val="Styl1"/>
        <w:rPr>
          <w:b/>
          <w:bCs/>
        </w:rPr>
      </w:pPr>
    </w:p>
    <w:p w14:paraId="036F9DCC" w14:textId="77777777" w:rsidR="00AD4ECB" w:rsidRDefault="00AD4ECB" w:rsidP="00AD4ECB">
      <w:pPr>
        <w:pStyle w:val="Styl1"/>
        <w:rPr>
          <w:b/>
          <w:bCs/>
        </w:rPr>
      </w:pPr>
      <w:r>
        <w:rPr>
          <w:b/>
          <w:bCs/>
        </w:rPr>
        <w:t>7.1. Ogólne zasady obmiaru robót</w:t>
      </w:r>
    </w:p>
    <w:p w14:paraId="6C055208" w14:textId="77777777" w:rsidR="00AD4ECB" w:rsidRDefault="00AD4ECB" w:rsidP="00AD4ECB">
      <w:pPr>
        <w:pStyle w:val="Styl1"/>
      </w:pPr>
    </w:p>
    <w:p w14:paraId="2328DC38" w14:textId="77777777" w:rsidR="00AD4ECB" w:rsidRDefault="00AD4ECB" w:rsidP="00AD4ECB">
      <w:pPr>
        <w:pStyle w:val="Styl1"/>
      </w:pPr>
      <w:r>
        <w:t>Ogólne zas</w:t>
      </w:r>
      <w:r w:rsidR="00302351">
        <w:t>ady obmiaru robót podano w ST D</w:t>
      </w:r>
      <w:r>
        <w:t>.00.00.00. „Wymagania ogólne” pkt. 7.</w:t>
      </w:r>
    </w:p>
    <w:p w14:paraId="7195059D" w14:textId="77777777" w:rsidR="00AD4ECB" w:rsidRDefault="00AD4ECB" w:rsidP="00AD4ECB">
      <w:pPr>
        <w:pStyle w:val="Styl1"/>
        <w:rPr>
          <w:b/>
          <w:bCs/>
        </w:rPr>
      </w:pPr>
    </w:p>
    <w:p w14:paraId="7D055DDB" w14:textId="77777777" w:rsidR="00AD4ECB" w:rsidRDefault="00AD4ECB" w:rsidP="00AD4ECB">
      <w:pPr>
        <w:pStyle w:val="Styl1"/>
        <w:rPr>
          <w:b/>
          <w:bCs/>
        </w:rPr>
      </w:pPr>
      <w:r>
        <w:rPr>
          <w:b/>
          <w:bCs/>
        </w:rPr>
        <w:t>7.2. Jednostka obmiarowa</w:t>
      </w:r>
    </w:p>
    <w:p w14:paraId="51EE8448" w14:textId="77777777" w:rsidR="00AD4ECB" w:rsidRDefault="00AD4ECB" w:rsidP="00AD4ECB">
      <w:pPr>
        <w:pStyle w:val="Styl1"/>
      </w:pPr>
    </w:p>
    <w:p w14:paraId="4655A362" w14:textId="77777777"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14:paraId="5E69CFA6" w14:textId="77777777" w:rsidR="00AD4ECB" w:rsidRDefault="00AD4ECB" w:rsidP="00AD4ECB">
      <w:pPr>
        <w:pStyle w:val="Styl1"/>
        <w:rPr>
          <w:b/>
          <w:bCs/>
        </w:rPr>
      </w:pPr>
    </w:p>
    <w:p w14:paraId="1C500679" w14:textId="77777777" w:rsidR="00AD4ECB" w:rsidRDefault="00AD4ECB" w:rsidP="00AD4ECB">
      <w:pPr>
        <w:pStyle w:val="Styl1"/>
        <w:rPr>
          <w:b/>
          <w:bCs/>
        </w:rPr>
      </w:pPr>
      <w:r>
        <w:rPr>
          <w:b/>
          <w:bCs/>
        </w:rPr>
        <w:t>8. ODBIÓR ROBÓT</w:t>
      </w:r>
    </w:p>
    <w:p w14:paraId="45150A67" w14:textId="77777777" w:rsidR="00AD4ECB" w:rsidRDefault="00AD4ECB" w:rsidP="00AD4ECB">
      <w:pPr>
        <w:pStyle w:val="Styl1"/>
        <w:rPr>
          <w:b/>
          <w:bCs/>
        </w:rPr>
      </w:pPr>
    </w:p>
    <w:p w14:paraId="533CDEF8" w14:textId="77777777" w:rsidR="00AD4ECB" w:rsidRDefault="00AD4ECB" w:rsidP="00AD4ECB">
      <w:pPr>
        <w:pStyle w:val="Styl1"/>
        <w:rPr>
          <w:b/>
          <w:bCs/>
        </w:rPr>
      </w:pPr>
      <w:r>
        <w:rPr>
          <w:b/>
          <w:bCs/>
        </w:rPr>
        <w:t>8.1. Ogólne zasady odbioru robót</w:t>
      </w:r>
    </w:p>
    <w:p w14:paraId="6142A9DB" w14:textId="77777777" w:rsidR="00AD4ECB" w:rsidRDefault="00AD4ECB" w:rsidP="00AD4ECB">
      <w:pPr>
        <w:pStyle w:val="Styl1"/>
      </w:pPr>
    </w:p>
    <w:p w14:paraId="557B27A0" w14:textId="77777777" w:rsidR="00AD4ECB" w:rsidRDefault="00AD4ECB" w:rsidP="00AD4ECB">
      <w:pPr>
        <w:pStyle w:val="Styl1"/>
      </w:pPr>
      <w:r>
        <w:t>Wykonana warstwa podlega odbior</w:t>
      </w:r>
      <w:r w:rsidR="006811E7">
        <w:t>owi wg zasad określonych w ST D</w:t>
      </w:r>
      <w:r>
        <w:t>.00.00.00. „Wymagania ogólne” pkt. 8.</w:t>
      </w:r>
    </w:p>
    <w:p w14:paraId="70AC02A2" w14:textId="77777777" w:rsidR="00AD4ECB" w:rsidRDefault="00AD4ECB" w:rsidP="00AD4ECB">
      <w:pPr>
        <w:pStyle w:val="Styl1"/>
      </w:pPr>
    </w:p>
    <w:p w14:paraId="11EDF512" w14:textId="77777777"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14:paraId="70DF5C86" w14:textId="77777777" w:rsidR="00AD4ECB" w:rsidRDefault="00AD4ECB" w:rsidP="00AD4ECB">
      <w:pPr>
        <w:pStyle w:val="Styl1"/>
        <w:rPr>
          <w:b/>
          <w:bCs/>
        </w:rPr>
      </w:pPr>
    </w:p>
    <w:p w14:paraId="43ED683B" w14:textId="77777777" w:rsidR="00AD4ECB" w:rsidRDefault="00AD4ECB" w:rsidP="00AD4ECB">
      <w:pPr>
        <w:pStyle w:val="Styl1"/>
        <w:rPr>
          <w:b/>
          <w:bCs/>
        </w:rPr>
      </w:pPr>
      <w:r>
        <w:rPr>
          <w:b/>
          <w:bCs/>
        </w:rPr>
        <w:t>9. PODSTAWA PŁATNOŚCI</w:t>
      </w:r>
    </w:p>
    <w:p w14:paraId="05C47A7A" w14:textId="77777777" w:rsidR="00AD4ECB" w:rsidRDefault="00AD4ECB" w:rsidP="00AD4ECB">
      <w:pPr>
        <w:pStyle w:val="Styl1"/>
        <w:rPr>
          <w:b/>
          <w:bCs/>
        </w:rPr>
      </w:pPr>
    </w:p>
    <w:p w14:paraId="5D9B4208" w14:textId="77777777" w:rsidR="00AD4ECB" w:rsidRDefault="00AD4ECB" w:rsidP="00AD4ECB">
      <w:pPr>
        <w:pStyle w:val="Styl1"/>
        <w:rPr>
          <w:b/>
          <w:bCs/>
        </w:rPr>
      </w:pPr>
      <w:r>
        <w:rPr>
          <w:b/>
          <w:bCs/>
        </w:rPr>
        <w:t>9.1. Ogólne ustalenia dotyczące podstawy płatności</w:t>
      </w:r>
    </w:p>
    <w:p w14:paraId="28411116" w14:textId="77777777" w:rsidR="00AD4ECB" w:rsidRDefault="00AD4ECB" w:rsidP="00AD4ECB">
      <w:pPr>
        <w:pStyle w:val="Styl1"/>
      </w:pPr>
    </w:p>
    <w:p w14:paraId="63394D36" w14:textId="77777777" w:rsidR="00AD4ECB" w:rsidRDefault="00AD4ECB" w:rsidP="00AD4ECB">
      <w:pPr>
        <w:pStyle w:val="Styl1"/>
      </w:pPr>
      <w:r>
        <w:t>Ogólne ustalenia dotyczące podstawy płatności podano w ST D.00.00.00. „Wymagania ogólne” pkt. 9.</w:t>
      </w:r>
    </w:p>
    <w:p w14:paraId="2853F0C1" w14:textId="77777777" w:rsidR="00AD4ECB" w:rsidRDefault="00AD4ECB" w:rsidP="00AD4ECB">
      <w:pPr>
        <w:pStyle w:val="Styl1"/>
        <w:rPr>
          <w:b/>
          <w:bCs/>
        </w:rPr>
      </w:pPr>
    </w:p>
    <w:p w14:paraId="3747D150" w14:textId="77777777" w:rsidR="00AD4ECB" w:rsidRDefault="00AD4ECB" w:rsidP="00AD4ECB">
      <w:pPr>
        <w:pStyle w:val="Styl1"/>
        <w:rPr>
          <w:b/>
          <w:bCs/>
        </w:rPr>
      </w:pPr>
      <w:r>
        <w:rPr>
          <w:b/>
          <w:bCs/>
        </w:rPr>
        <w:t>9.2. Cena jednostki obmiarowej</w:t>
      </w:r>
    </w:p>
    <w:p w14:paraId="5935C28D" w14:textId="77777777" w:rsidR="00AD4ECB" w:rsidRDefault="00AD4ECB" w:rsidP="00AD4ECB">
      <w:pPr>
        <w:pStyle w:val="Styl1"/>
      </w:pPr>
    </w:p>
    <w:p w14:paraId="7E7588EA" w14:textId="77777777" w:rsidR="00AD4ECB" w:rsidRDefault="00AD4ECB" w:rsidP="00AD4ECB">
      <w:pPr>
        <w:pStyle w:val="Styl1"/>
      </w:pPr>
      <w:r>
        <w:t>Cena 1 m</w:t>
      </w:r>
      <w:r>
        <w:rPr>
          <w:vertAlign w:val="superscript"/>
        </w:rPr>
        <w:t>2</w:t>
      </w:r>
      <w:r w:rsidR="006811E7">
        <w:t xml:space="preserve"> wykonanej warstwy </w:t>
      </w:r>
      <w:r>
        <w:t xml:space="preserve">obejmuje: </w:t>
      </w:r>
    </w:p>
    <w:p w14:paraId="7E127636" w14:textId="77777777" w:rsidR="00AD4ECB" w:rsidRDefault="00AD4ECB" w:rsidP="00AD4ECB">
      <w:pPr>
        <w:pStyle w:val="Styl1"/>
        <w:numPr>
          <w:ilvl w:val="0"/>
          <w:numId w:val="1"/>
        </w:numPr>
      </w:pPr>
      <w:r>
        <w:t>prace pomiarowe i roboty przygotowawcze,</w:t>
      </w:r>
    </w:p>
    <w:p w14:paraId="254DE38A" w14:textId="77777777" w:rsidR="00AD4ECB" w:rsidRDefault="00AD4ECB" w:rsidP="00AD4ECB">
      <w:pPr>
        <w:pStyle w:val="Styl1"/>
        <w:numPr>
          <w:ilvl w:val="0"/>
          <w:numId w:val="1"/>
        </w:numPr>
      </w:pPr>
      <w:r>
        <w:t>oznakowanie robót,</w:t>
      </w:r>
    </w:p>
    <w:p w14:paraId="381EEA98" w14:textId="77777777" w:rsidR="00AD4ECB" w:rsidRDefault="00AD4ECB" w:rsidP="00AD4ECB">
      <w:pPr>
        <w:pStyle w:val="Styl1"/>
        <w:numPr>
          <w:ilvl w:val="0"/>
          <w:numId w:val="1"/>
        </w:numPr>
      </w:pPr>
      <w:r>
        <w:lastRenderedPageBreak/>
        <w:t>koszt zapewnienia niezbędnych czynników produkcji,</w:t>
      </w:r>
    </w:p>
    <w:p w14:paraId="151A8B4F" w14:textId="77777777" w:rsidR="00AD4ECB" w:rsidRDefault="00AD4ECB" w:rsidP="00AD4ECB">
      <w:pPr>
        <w:pStyle w:val="Styl1"/>
        <w:numPr>
          <w:ilvl w:val="0"/>
          <w:numId w:val="1"/>
        </w:numPr>
      </w:pPr>
      <w:r>
        <w:t>zakup i dostarczenie materiałów do wytwórni,</w:t>
      </w:r>
    </w:p>
    <w:p w14:paraId="365F111E" w14:textId="77777777" w:rsidR="00AD4ECB" w:rsidRDefault="00AD4ECB" w:rsidP="00AD4ECB">
      <w:pPr>
        <w:pStyle w:val="Styl1"/>
        <w:numPr>
          <w:ilvl w:val="0"/>
          <w:numId w:val="1"/>
        </w:numPr>
      </w:pPr>
      <w:r>
        <w:t>opracowanie recepty laboratoryjnej wraz z przeprowadzeniem wymaganych badań,</w:t>
      </w:r>
    </w:p>
    <w:p w14:paraId="7820874F" w14:textId="77777777" w:rsidR="00AD4ECB" w:rsidRDefault="00AD4ECB" w:rsidP="00AD4ECB">
      <w:pPr>
        <w:pStyle w:val="Styl1"/>
        <w:numPr>
          <w:ilvl w:val="0"/>
          <w:numId w:val="1"/>
        </w:numPr>
      </w:pPr>
      <w:r>
        <w:t>wykonanie odcinka próbnego z wykonaniem niezbędnych pomiarów i sprawdzeń,</w:t>
      </w:r>
    </w:p>
    <w:p w14:paraId="12F3D29F" w14:textId="77777777" w:rsidR="00AD4ECB" w:rsidRDefault="00AD4ECB" w:rsidP="00AD4ECB">
      <w:pPr>
        <w:pStyle w:val="Styl1"/>
        <w:numPr>
          <w:ilvl w:val="0"/>
          <w:numId w:val="1"/>
        </w:numPr>
      </w:pPr>
      <w:r>
        <w:t>dostarczenie, ustawienie, rozebranie i odwiezienie prowadnic oraz innych materiałów i urządzeń pomocniczych,</w:t>
      </w:r>
    </w:p>
    <w:p w14:paraId="2EE3C70C" w14:textId="77777777" w:rsidR="00AD4ECB" w:rsidRDefault="00AD4ECB" w:rsidP="00AD4ECB">
      <w:pPr>
        <w:pStyle w:val="Styl1"/>
        <w:numPr>
          <w:ilvl w:val="0"/>
          <w:numId w:val="1"/>
        </w:numPr>
      </w:pPr>
      <w:r>
        <w:t>wytworzenie mieszanki mineralno-bitumicznej AC,</w:t>
      </w:r>
    </w:p>
    <w:p w14:paraId="7357F46B" w14:textId="77777777" w:rsidR="00AD4ECB" w:rsidRDefault="00AD4ECB" w:rsidP="00AD4ECB">
      <w:pPr>
        <w:pStyle w:val="Styl1"/>
        <w:numPr>
          <w:ilvl w:val="0"/>
          <w:numId w:val="1"/>
        </w:numPr>
      </w:pPr>
      <w:r>
        <w:t>transport mieszanki do miejsca wbudowania,</w:t>
      </w:r>
    </w:p>
    <w:p w14:paraId="10489DA4" w14:textId="77777777" w:rsidR="00AD4ECB" w:rsidRDefault="00AD4ECB" w:rsidP="00AD4ECB">
      <w:pPr>
        <w:pStyle w:val="Styl1"/>
        <w:numPr>
          <w:ilvl w:val="0"/>
          <w:numId w:val="1"/>
        </w:numPr>
      </w:pPr>
      <w:r>
        <w:t>oczyszczenie i skropienie podłoża</w:t>
      </w:r>
    </w:p>
    <w:p w14:paraId="4CD45E4A" w14:textId="77777777" w:rsidR="00AD4ECB" w:rsidRDefault="00AD4ECB" w:rsidP="00AD4ECB">
      <w:pPr>
        <w:pStyle w:val="Styl1"/>
        <w:numPr>
          <w:ilvl w:val="0"/>
          <w:numId w:val="1"/>
        </w:numPr>
      </w:pPr>
      <w:r>
        <w:t>posmarowanie lepiszczem krawędzi urządzeń obcych,</w:t>
      </w:r>
    </w:p>
    <w:p w14:paraId="0A322231" w14:textId="77777777" w:rsidR="00AD4ECB" w:rsidRDefault="00AD4ECB" w:rsidP="00AD4ECB">
      <w:pPr>
        <w:pStyle w:val="Styl1"/>
        <w:numPr>
          <w:ilvl w:val="0"/>
          <w:numId w:val="1"/>
        </w:numPr>
      </w:pPr>
      <w:r>
        <w:t>rozłożenie i zagęszczenie mieszanki,</w:t>
      </w:r>
    </w:p>
    <w:p w14:paraId="40565518" w14:textId="77777777" w:rsidR="00AD4ECB" w:rsidRDefault="00AD4ECB" w:rsidP="00AD4ECB">
      <w:pPr>
        <w:pStyle w:val="Styl1"/>
        <w:numPr>
          <w:ilvl w:val="0"/>
          <w:numId w:val="1"/>
        </w:numPr>
      </w:pPr>
      <w:r>
        <w:t>wykonanie połączeń podłużnych i poprzecznych,</w:t>
      </w:r>
    </w:p>
    <w:p w14:paraId="4B0B4266" w14:textId="77777777" w:rsidR="00AD4ECB" w:rsidRDefault="00AD4ECB" w:rsidP="00AD4ECB">
      <w:pPr>
        <w:pStyle w:val="Styl1"/>
        <w:numPr>
          <w:ilvl w:val="0"/>
          <w:numId w:val="1"/>
        </w:numPr>
      </w:pPr>
      <w:r>
        <w:t>obcięcie krawędzi i posmarowanie asfaltem,</w:t>
      </w:r>
    </w:p>
    <w:p w14:paraId="09FF243E" w14:textId="77777777" w:rsidR="00AD4ECB" w:rsidRDefault="00AD4ECB" w:rsidP="00AD4ECB">
      <w:pPr>
        <w:pStyle w:val="Styl1"/>
        <w:numPr>
          <w:ilvl w:val="0"/>
          <w:numId w:val="1"/>
        </w:numPr>
      </w:pPr>
      <w:r>
        <w:t>koszt utrzymania czystości na przylegających drogach</w:t>
      </w:r>
    </w:p>
    <w:p w14:paraId="1C1E0231" w14:textId="77777777" w:rsidR="00AD4ECB" w:rsidRDefault="00AD4ECB" w:rsidP="00AD4ECB">
      <w:pPr>
        <w:pStyle w:val="Styl1"/>
        <w:numPr>
          <w:ilvl w:val="0"/>
          <w:numId w:val="1"/>
        </w:numPr>
      </w:pPr>
      <w:r>
        <w:t>przeprowadzenie pomiarów i badań laboratoryjnych, wymaganych w ST.</w:t>
      </w:r>
    </w:p>
    <w:p w14:paraId="4646D6F6" w14:textId="77777777" w:rsidR="00AD4ECB" w:rsidRDefault="00AD4ECB" w:rsidP="00AD4ECB">
      <w:pPr>
        <w:pStyle w:val="Styl1"/>
        <w:rPr>
          <w:b/>
          <w:bCs/>
        </w:rPr>
      </w:pPr>
    </w:p>
    <w:p w14:paraId="26B167F2" w14:textId="77777777" w:rsidR="00AD4ECB" w:rsidRDefault="00AD4ECB" w:rsidP="00AD4ECB">
      <w:pPr>
        <w:pStyle w:val="Styl1"/>
        <w:rPr>
          <w:b/>
          <w:bCs/>
        </w:rPr>
      </w:pPr>
      <w:r>
        <w:rPr>
          <w:b/>
          <w:bCs/>
        </w:rPr>
        <w:t>9.3. Sposób rozliczenia robót tymczasowych i prac towarzyszących</w:t>
      </w:r>
    </w:p>
    <w:p w14:paraId="7EED7AD0" w14:textId="77777777" w:rsidR="00AD4ECB" w:rsidRDefault="00AD4ECB" w:rsidP="00AD4ECB">
      <w:pPr>
        <w:pStyle w:val="Styl1"/>
      </w:pPr>
    </w:p>
    <w:p w14:paraId="778D7DD6" w14:textId="77777777" w:rsidR="00AD4ECB" w:rsidRDefault="00AD4ECB" w:rsidP="00AD4ECB">
      <w:pPr>
        <w:pStyle w:val="Styl1"/>
      </w:pPr>
      <w:r>
        <w:t>Cena wykonania robót określonych niniejszą ST obejmuje:</w:t>
      </w:r>
    </w:p>
    <w:p w14:paraId="0A2179C0" w14:textId="77777777"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14:paraId="414869BB" w14:textId="77777777"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14:paraId="120D0081" w14:textId="77777777" w:rsidR="00AD4ECB" w:rsidRDefault="00AD4ECB" w:rsidP="00AD4ECB">
      <w:pPr>
        <w:pStyle w:val="Styl1"/>
        <w:rPr>
          <w:b/>
          <w:bCs/>
        </w:rPr>
      </w:pPr>
    </w:p>
    <w:p w14:paraId="17D918FA" w14:textId="77777777" w:rsidR="00AD4ECB" w:rsidRDefault="00AD4ECB" w:rsidP="00AD4ECB">
      <w:pPr>
        <w:pStyle w:val="Styl1"/>
        <w:rPr>
          <w:b/>
          <w:bCs/>
        </w:rPr>
      </w:pPr>
    </w:p>
    <w:p w14:paraId="7E9FE690" w14:textId="77777777" w:rsidR="00AD4ECB" w:rsidRDefault="00AD4ECB" w:rsidP="00AD4ECB">
      <w:pPr>
        <w:pStyle w:val="Styl1"/>
        <w:rPr>
          <w:b/>
          <w:bCs/>
        </w:rPr>
      </w:pPr>
      <w:r>
        <w:rPr>
          <w:b/>
          <w:bCs/>
        </w:rPr>
        <w:t>10. PRZEPISY ZWIĄZANE</w:t>
      </w:r>
    </w:p>
    <w:p w14:paraId="575D27E9" w14:textId="77777777" w:rsidR="00AD4ECB" w:rsidRDefault="00AD4ECB" w:rsidP="00AD4ECB">
      <w:pPr>
        <w:pStyle w:val="Styl1"/>
        <w:rPr>
          <w:b/>
          <w:bCs/>
        </w:rPr>
      </w:pPr>
    </w:p>
    <w:p w14:paraId="2BD0EA64" w14:textId="77777777" w:rsidR="00AD4ECB" w:rsidRDefault="00AD4ECB" w:rsidP="00AD4ECB">
      <w:pPr>
        <w:pStyle w:val="Styl1"/>
        <w:rPr>
          <w:b/>
          <w:bCs/>
        </w:rPr>
      </w:pPr>
      <w:r>
        <w:rPr>
          <w:b/>
          <w:bCs/>
        </w:rPr>
        <w:t>10.1. Normy</w:t>
      </w:r>
    </w:p>
    <w:p w14:paraId="08BCC284"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14:paraId="010981D8" w14:textId="77777777" w:rsidTr="00863349">
        <w:tc>
          <w:tcPr>
            <w:tcW w:w="1690" w:type="dxa"/>
          </w:tcPr>
          <w:p w14:paraId="4C7F00AB" w14:textId="77777777" w:rsidR="00AD4ECB" w:rsidRDefault="00AD4ECB" w:rsidP="00863349">
            <w:pPr>
              <w:pStyle w:val="Styl1"/>
            </w:pPr>
            <w:r>
              <w:t>PN-EN 12591</w:t>
            </w:r>
          </w:p>
        </w:tc>
        <w:tc>
          <w:tcPr>
            <w:tcW w:w="7160" w:type="dxa"/>
          </w:tcPr>
          <w:p w14:paraId="3F497B3C" w14:textId="77777777" w:rsidR="00AD4ECB" w:rsidRDefault="00AD4ECB" w:rsidP="00863349">
            <w:pPr>
              <w:pStyle w:val="Styl1"/>
            </w:pPr>
            <w:r>
              <w:t>Asfalty i produkty asfaltowe – Wymagania dla asfaltów drogowych</w:t>
            </w:r>
          </w:p>
        </w:tc>
      </w:tr>
      <w:tr w:rsidR="00AD4ECB" w14:paraId="15D13346" w14:textId="77777777" w:rsidTr="00863349">
        <w:tc>
          <w:tcPr>
            <w:tcW w:w="1690" w:type="dxa"/>
          </w:tcPr>
          <w:p w14:paraId="64C6F529" w14:textId="77777777" w:rsidR="00AD4ECB" w:rsidRDefault="00AD4ECB" w:rsidP="00863349">
            <w:pPr>
              <w:pStyle w:val="Styl1"/>
            </w:pPr>
            <w:r>
              <w:t>PN-EN 13043</w:t>
            </w:r>
          </w:p>
        </w:tc>
        <w:tc>
          <w:tcPr>
            <w:tcW w:w="7160" w:type="dxa"/>
          </w:tcPr>
          <w:p w14:paraId="3FB820DA" w14:textId="77777777" w:rsidR="00AD4ECB" w:rsidRDefault="00AD4ECB" w:rsidP="00863349">
            <w:pPr>
              <w:pStyle w:val="Styl1"/>
            </w:pPr>
            <w:r>
              <w:t>Kruszywa do mieszanek bitumicznych i powierzchniowych utrwaleń stosowanych na drogach, lotniskach i innych powierzchniach przeznaczonych do ruchu</w:t>
            </w:r>
          </w:p>
        </w:tc>
      </w:tr>
      <w:tr w:rsidR="00AD4ECB" w14:paraId="0D40834E" w14:textId="77777777" w:rsidTr="00863349">
        <w:tc>
          <w:tcPr>
            <w:tcW w:w="1690" w:type="dxa"/>
          </w:tcPr>
          <w:p w14:paraId="15A8C35F" w14:textId="77777777" w:rsidR="00AD4ECB" w:rsidRDefault="00AD4ECB" w:rsidP="00863349">
            <w:pPr>
              <w:pStyle w:val="Styl1"/>
            </w:pPr>
            <w:r>
              <w:t>PN-EN 13108-1</w:t>
            </w:r>
          </w:p>
        </w:tc>
        <w:tc>
          <w:tcPr>
            <w:tcW w:w="7160" w:type="dxa"/>
          </w:tcPr>
          <w:p w14:paraId="065BDD2C" w14:textId="77777777" w:rsidR="00AD4ECB" w:rsidRDefault="00AD4ECB" w:rsidP="00863349">
            <w:pPr>
              <w:pStyle w:val="Styl1"/>
            </w:pPr>
            <w:r>
              <w:t>Mieszanki mineralno-asfaltowe – Wymagania – Część 1: Beton asfaltowy</w:t>
            </w:r>
          </w:p>
        </w:tc>
      </w:tr>
      <w:tr w:rsidR="00AD4ECB" w14:paraId="7E6A9378" w14:textId="77777777" w:rsidTr="00863349">
        <w:tc>
          <w:tcPr>
            <w:tcW w:w="1690" w:type="dxa"/>
          </w:tcPr>
          <w:p w14:paraId="7EFA0227" w14:textId="77777777" w:rsidR="00AD4ECB" w:rsidRDefault="00AD4ECB" w:rsidP="00863349">
            <w:pPr>
              <w:pStyle w:val="Styl1"/>
            </w:pPr>
            <w:r>
              <w:t>PN-EN 13108-21</w:t>
            </w:r>
          </w:p>
        </w:tc>
        <w:tc>
          <w:tcPr>
            <w:tcW w:w="7160" w:type="dxa"/>
          </w:tcPr>
          <w:p w14:paraId="5831828F" w14:textId="77777777" w:rsidR="00AD4ECB" w:rsidRDefault="00AD4ECB" w:rsidP="00863349">
            <w:pPr>
              <w:pStyle w:val="Styl1"/>
            </w:pPr>
            <w:r>
              <w:t>Mieszanki mineralno-asfaltowe – Wymagania – Część 21: Zakładowa Kontrola Produkcji</w:t>
            </w:r>
          </w:p>
        </w:tc>
      </w:tr>
      <w:tr w:rsidR="00AD4ECB" w14:paraId="7F854423" w14:textId="77777777" w:rsidTr="00863349">
        <w:tc>
          <w:tcPr>
            <w:tcW w:w="1690" w:type="dxa"/>
          </w:tcPr>
          <w:p w14:paraId="59A85588" w14:textId="77777777" w:rsidR="00AD4ECB" w:rsidRDefault="00AD4ECB" w:rsidP="00863349">
            <w:pPr>
              <w:pStyle w:val="Styl1"/>
            </w:pPr>
            <w:r>
              <w:t>PN-EN 13808</w:t>
            </w:r>
          </w:p>
        </w:tc>
        <w:tc>
          <w:tcPr>
            <w:tcW w:w="7160" w:type="dxa"/>
          </w:tcPr>
          <w:p w14:paraId="29E634D3" w14:textId="77777777" w:rsidR="00AD4ECB" w:rsidRDefault="00AD4ECB" w:rsidP="00863349">
            <w:pPr>
              <w:pStyle w:val="Styl1"/>
            </w:pPr>
            <w:r>
              <w:t>Asfalty i lepiszcza asfaltowe – Zasady specyfikacji kationowych emulsji asfaltowych</w:t>
            </w:r>
          </w:p>
        </w:tc>
      </w:tr>
      <w:tr w:rsidR="00AD4ECB" w14:paraId="78058808" w14:textId="77777777" w:rsidTr="00863349">
        <w:tc>
          <w:tcPr>
            <w:tcW w:w="1690" w:type="dxa"/>
          </w:tcPr>
          <w:p w14:paraId="3693E97A" w14:textId="77777777" w:rsidR="00AD4ECB" w:rsidRDefault="00AD4ECB" w:rsidP="00863349">
            <w:pPr>
              <w:pStyle w:val="Styl1"/>
            </w:pPr>
            <w:r>
              <w:t>PN-EN 14188-1</w:t>
            </w:r>
          </w:p>
        </w:tc>
        <w:tc>
          <w:tcPr>
            <w:tcW w:w="7160" w:type="dxa"/>
          </w:tcPr>
          <w:p w14:paraId="6370C369" w14:textId="77777777" w:rsidR="00AD4ECB" w:rsidRDefault="00AD4ECB" w:rsidP="00863349">
            <w:pPr>
              <w:pStyle w:val="Styl1"/>
            </w:pPr>
            <w:r>
              <w:t>Wypełniacze złączy i zalewy – Część 1: Specyfikacja zalew na gorąco</w:t>
            </w:r>
          </w:p>
        </w:tc>
      </w:tr>
      <w:tr w:rsidR="00AD4ECB" w14:paraId="35C13598" w14:textId="77777777" w:rsidTr="00863349">
        <w:tc>
          <w:tcPr>
            <w:tcW w:w="1690" w:type="dxa"/>
          </w:tcPr>
          <w:p w14:paraId="07408289" w14:textId="77777777" w:rsidR="00AD4ECB" w:rsidRDefault="00AD4ECB" w:rsidP="00863349">
            <w:pPr>
              <w:pStyle w:val="Styl1"/>
            </w:pPr>
            <w:r>
              <w:t>PN-EN 14188-2</w:t>
            </w:r>
          </w:p>
        </w:tc>
        <w:tc>
          <w:tcPr>
            <w:tcW w:w="7160" w:type="dxa"/>
          </w:tcPr>
          <w:p w14:paraId="50DC7D56" w14:textId="77777777" w:rsidR="00AD4ECB" w:rsidRDefault="00AD4ECB" w:rsidP="00863349">
            <w:pPr>
              <w:pStyle w:val="Styl1"/>
            </w:pPr>
            <w:r>
              <w:t>Wypełniacze złączy i zalewy – Część 1: Specyfikacja zalew na zimno</w:t>
            </w:r>
          </w:p>
        </w:tc>
      </w:tr>
    </w:tbl>
    <w:p w14:paraId="5031CA88" w14:textId="77777777" w:rsidR="00AD4ECB" w:rsidRDefault="00AD4ECB" w:rsidP="00AD4ECB">
      <w:pPr>
        <w:pStyle w:val="Styl1"/>
        <w:rPr>
          <w:b/>
          <w:bCs/>
        </w:rPr>
      </w:pPr>
    </w:p>
    <w:p w14:paraId="213393BB" w14:textId="77777777" w:rsidR="00AD4ECB" w:rsidRDefault="00AD4ECB" w:rsidP="00AD4ECB">
      <w:pPr>
        <w:pStyle w:val="Styl1"/>
        <w:rPr>
          <w:b/>
          <w:bCs/>
        </w:rPr>
      </w:pPr>
      <w:r>
        <w:rPr>
          <w:b/>
          <w:bCs/>
        </w:rPr>
        <w:t xml:space="preserve">10.2. Wymagania techniczne </w:t>
      </w:r>
    </w:p>
    <w:p w14:paraId="52B73BFB" w14:textId="77777777"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14:paraId="65513044" w14:textId="77777777" w:rsidTr="00863349">
        <w:tc>
          <w:tcPr>
            <w:tcW w:w="426" w:type="dxa"/>
          </w:tcPr>
          <w:p w14:paraId="5A84FE39" w14:textId="77777777" w:rsidR="00AD4ECB" w:rsidRDefault="00AD4ECB" w:rsidP="00863349">
            <w:pPr>
              <w:pStyle w:val="Styl1"/>
            </w:pPr>
            <w:r>
              <w:t>1</w:t>
            </w:r>
          </w:p>
        </w:tc>
        <w:tc>
          <w:tcPr>
            <w:tcW w:w="8646" w:type="dxa"/>
          </w:tcPr>
          <w:p w14:paraId="3B19BC14" w14:textId="77777777"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14:paraId="7A6BBB7C" w14:textId="77777777" w:rsidTr="00863349">
        <w:tc>
          <w:tcPr>
            <w:tcW w:w="426" w:type="dxa"/>
          </w:tcPr>
          <w:p w14:paraId="76B59B35" w14:textId="77777777" w:rsidR="00AD4ECB" w:rsidRDefault="00AD4ECB" w:rsidP="00863349">
            <w:pPr>
              <w:pStyle w:val="Styl1"/>
            </w:pPr>
            <w:r>
              <w:t>2</w:t>
            </w:r>
          </w:p>
        </w:tc>
        <w:tc>
          <w:tcPr>
            <w:tcW w:w="8646" w:type="dxa"/>
          </w:tcPr>
          <w:p w14:paraId="30103FC8" w14:textId="77777777" w:rsidR="00AD4ECB" w:rsidRDefault="002D4456" w:rsidP="002D4456">
            <w:pPr>
              <w:pStyle w:val="Styl1"/>
            </w:pPr>
            <w:r>
              <w:t>WT-2 2014 Nawierzchnie asfaltowe</w:t>
            </w:r>
            <w:r w:rsidR="00AD4ECB">
              <w:t xml:space="preserve">. Nawierzchnie asfaltowe na drogach </w:t>
            </w:r>
            <w:r>
              <w:t>krajowych.</w:t>
            </w:r>
          </w:p>
        </w:tc>
      </w:tr>
      <w:tr w:rsidR="00AD4ECB" w14:paraId="739ECF0A" w14:textId="77777777" w:rsidTr="00863349">
        <w:tc>
          <w:tcPr>
            <w:tcW w:w="426" w:type="dxa"/>
          </w:tcPr>
          <w:p w14:paraId="12049077" w14:textId="77777777" w:rsidR="00AD4ECB" w:rsidRDefault="00AD4ECB" w:rsidP="00863349">
            <w:pPr>
              <w:pStyle w:val="Styl1"/>
            </w:pPr>
            <w:r>
              <w:t>3</w:t>
            </w:r>
          </w:p>
        </w:tc>
        <w:tc>
          <w:tcPr>
            <w:tcW w:w="8646" w:type="dxa"/>
          </w:tcPr>
          <w:p w14:paraId="5426E7FE" w14:textId="77777777" w:rsidR="00AD4ECB" w:rsidRDefault="00AD4ECB" w:rsidP="002D4456">
            <w:pPr>
              <w:pStyle w:val="Styl1"/>
            </w:pPr>
            <w:r>
              <w:t>WT-3</w:t>
            </w:r>
            <w:r w:rsidR="002D4456">
              <w:t xml:space="preserve"> 2009 Emulsje asfaltowe</w:t>
            </w:r>
            <w:r>
              <w:t>. Kationowe emulsje asfaltowe na drogach publicznych</w:t>
            </w:r>
            <w:r w:rsidR="002D4456">
              <w:t>.</w:t>
            </w:r>
          </w:p>
        </w:tc>
      </w:tr>
    </w:tbl>
    <w:p w14:paraId="2E79B5AF" w14:textId="77777777" w:rsidR="00AD4ECB" w:rsidRDefault="00AD4ECB" w:rsidP="00AD4ECB">
      <w:pPr>
        <w:pStyle w:val="Styl1"/>
        <w:rPr>
          <w:b/>
          <w:bCs/>
        </w:rPr>
      </w:pPr>
    </w:p>
    <w:p w14:paraId="0E3BC894" w14:textId="77777777" w:rsidR="00AD4ECB" w:rsidRDefault="00AD4ECB" w:rsidP="00AD4ECB">
      <w:pPr>
        <w:pStyle w:val="Styl1"/>
        <w:rPr>
          <w:b/>
          <w:bCs/>
        </w:rPr>
      </w:pPr>
      <w:r>
        <w:rPr>
          <w:b/>
          <w:bCs/>
        </w:rPr>
        <w:t>10.3. Inne dokumenty</w:t>
      </w:r>
    </w:p>
    <w:p w14:paraId="268A8C9D" w14:textId="77777777"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14:paraId="6C9E72EF" w14:textId="77777777" w:rsidTr="00863349">
        <w:tc>
          <w:tcPr>
            <w:tcW w:w="430" w:type="dxa"/>
          </w:tcPr>
          <w:p w14:paraId="2C413B61" w14:textId="77777777" w:rsidR="00AD4ECB" w:rsidRDefault="00AD4ECB" w:rsidP="00863349">
            <w:pPr>
              <w:pStyle w:val="Styl1"/>
            </w:pPr>
            <w:r>
              <w:t>1</w:t>
            </w:r>
          </w:p>
        </w:tc>
        <w:tc>
          <w:tcPr>
            <w:tcW w:w="8420" w:type="dxa"/>
          </w:tcPr>
          <w:p w14:paraId="5D8FB1A2" w14:textId="77777777" w:rsidR="00AD4ECB" w:rsidRDefault="00AD4ECB" w:rsidP="00863349">
            <w:pPr>
              <w:pStyle w:val="Styl1"/>
            </w:pPr>
            <w:r>
              <w:t>Rozporządzenie Ministra Transportu i Gospodarki Morskiej z dnia 2 marca 1999 r. w sprawie warunków technicznych, jakim powinny odpowiadać drogi publiczne i ich usytuowanie (Dz.U. Nr 43 z 1999 r., poz. 430).</w:t>
            </w:r>
          </w:p>
        </w:tc>
      </w:tr>
      <w:tr w:rsidR="00AD4ECB" w14:paraId="56B89640" w14:textId="77777777" w:rsidTr="00863349">
        <w:tc>
          <w:tcPr>
            <w:tcW w:w="430" w:type="dxa"/>
          </w:tcPr>
          <w:p w14:paraId="15AC27EC" w14:textId="77777777" w:rsidR="00AD4ECB" w:rsidRDefault="00AD4ECB" w:rsidP="00863349">
            <w:pPr>
              <w:pStyle w:val="Styl1"/>
            </w:pPr>
            <w:r>
              <w:t>2</w:t>
            </w:r>
          </w:p>
        </w:tc>
        <w:tc>
          <w:tcPr>
            <w:tcW w:w="8420" w:type="dxa"/>
          </w:tcPr>
          <w:p w14:paraId="08844E32" w14:textId="77777777" w:rsidR="00AD4ECB" w:rsidRDefault="00AD4ECB" w:rsidP="00863349">
            <w:pPr>
              <w:pStyle w:val="Styl1"/>
            </w:pPr>
            <w:r>
              <w:t>Katalog typowych konstrukcji nawierzchni podatnych i półsztywnych, GDDP– IBDiM, 1997 r.</w:t>
            </w:r>
          </w:p>
        </w:tc>
      </w:tr>
      <w:tr w:rsidR="00AD4ECB" w14:paraId="310D1959" w14:textId="77777777" w:rsidTr="00863349">
        <w:tc>
          <w:tcPr>
            <w:tcW w:w="430" w:type="dxa"/>
          </w:tcPr>
          <w:p w14:paraId="0268F709" w14:textId="77777777" w:rsidR="00AD4ECB" w:rsidRDefault="00AD4ECB" w:rsidP="00863349">
            <w:pPr>
              <w:pStyle w:val="Styl1"/>
            </w:pPr>
          </w:p>
        </w:tc>
        <w:tc>
          <w:tcPr>
            <w:tcW w:w="8420" w:type="dxa"/>
          </w:tcPr>
          <w:p w14:paraId="0FD9C952" w14:textId="77777777" w:rsidR="00AD4ECB" w:rsidRDefault="00AD4ECB" w:rsidP="00863349">
            <w:pPr>
              <w:pStyle w:val="Styl1"/>
            </w:pPr>
          </w:p>
        </w:tc>
      </w:tr>
    </w:tbl>
    <w:p w14:paraId="5E922B8B" w14:textId="77777777" w:rsidR="00542779" w:rsidRDefault="00542779"/>
    <w:p w14:paraId="289D66E3" w14:textId="77777777" w:rsidR="00F26A37" w:rsidRDefault="00F26A37"/>
    <w:p w14:paraId="3980E1D1" w14:textId="77777777" w:rsidR="00F26A37" w:rsidRDefault="00F26A37"/>
    <w:p w14:paraId="2063D01E" w14:textId="77777777" w:rsidR="00F26A37" w:rsidRDefault="00F26A37"/>
    <w:p w14:paraId="3033C36D" w14:textId="77777777" w:rsidR="00F26A37" w:rsidRDefault="00F26A37"/>
    <w:p w14:paraId="4CDCECBC" w14:textId="77777777" w:rsidR="00971DCF" w:rsidRDefault="00971DCF"/>
    <w:p w14:paraId="5272D4B8" w14:textId="77777777" w:rsidR="00971DCF" w:rsidRDefault="00971DCF"/>
    <w:p w14:paraId="1A576A51" w14:textId="77777777" w:rsidR="00971DCF" w:rsidRDefault="00971DCF"/>
    <w:p w14:paraId="2696663E" w14:textId="77777777" w:rsidR="00971DCF" w:rsidRDefault="00971DCF"/>
    <w:p w14:paraId="72DD1091" w14:textId="77777777" w:rsidR="00971DCF" w:rsidRDefault="00971DCF"/>
    <w:p w14:paraId="25D185C9" w14:textId="77777777" w:rsidR="00971DCF" w:rsidRDefault="00971DCF"/>
    <w:p w14:paraId="72063447" w14:textId="77777777" w:rsidR="00971DCF" w:rsidRDefault="00971DCF"/>
    <w:p w14:paraId="731073D6" w14:textId="77777777" w:rsidR="00226032" w:rsidRDefault="00226032"/>
    <w:p w14:paraId="5938D63F" w14:textId="77777777" w:rsidR="00226032" w:rsidRDefault="00226032"/>
    <w:p w14:paraId="74801250" w14:textId="77777777" w:rsidR="00226032" w:rsidRDefault="00226032"/>
    <w:sectPr w:rsidR="00226032" w:rsidSect="00E12446">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F8C2" w14:textId="77777777" w:rsidR="00AB0B82" w:rsidRDefault="00AB0B82" w:rsidP="00EB7DA1">
      <w:r>
        <w:separator/>
      </w:r>
    </w:p>
  </w:endnote>
  <w:endnote w:type="continuationSeparator" w:id="0">
    <w:p w14:paraId="40656319" w14:textId="77777777" w:rsidR="00AB0B82" w:rsidRDefault="00AB0B82"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936217"/>
      <w:docPartObj>
        <w:docPartGallery w:val="Page Numbers (Bottom of Page)"/>
        <w:docPartUnique/>
      </w:docPartObj>
    </w:sdtPr>
    <w:sdtEndPr>
      <w:rPr>
        <w:rFonts w:ascii="Arial" w:hAnsi="Arial" w:cs="Arial"/>
        <w:sz w:val="18"/>
      </w:rPr>
    </w:sdtEndPr>
    <w:sdtContent>
      <w:p w14:paraId="5AFBF9DB" w14:textId="77777777" w:rsidR="006B6913" w:rsidRPr="00070942" w:rsidRDefault="006B6913">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Pr>
            <w:rFonts w:ascii="Arial" w:hAnsi="Arial" w:cs="Arial"/>
            <w:noProof/>
            <w:sz w:val="18"/>
          </w:rPr>
          <w:t>114</w:t>
        </w:r>
        <w:r w:rsidRPr="00070942">
          <w:rPr>
            <w:rFonts w:ascii="Arial" w:hAnsi="Arial" w:cs="Arial"/>
            <w:sz w:val="18"/>
          </w:rPr>
          <w:fldChar w:fldCharType="end"/>
        </w:r>
      </w:p>
    </w:sdtContent>
  </w:sdt>
  <w:p w14:paraId="0FAD33CF" w14:textId="77777777" w:rsidR="006B6913" w:rsidRDefault="006B691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1733399"/>
      <w:docPartObj>
        <w:docPartGallery w:val="Page Numbers (Bottom of Page)"/>
        <w:docPartUnique/>
      </w:docPartObj>
    </w:sdtPr>
    <w:sdtEndPr>
      <w:rPr>
        <w:rFonts w:ascii="Arial" w:hAnsi="Arial" w:cs="Arial"/>
        <w:sz w:val="20"/>
      </w:rPr>
    </w:sdtEndPr>
    <w:sdtContent>
      <w:p w14:paraId="31056CA5" w14:textId="77777777" w:rsidR="006B6913" w:rsidRPr="00070942" w:rsidRDefault="006B6913"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D72C04">
          <w:rPr>
            <w:rFonts w:ascii="Arial" w:hAnsi="Arial" w:cs="Arial"/>
            <w:noProof/>
            <w:sz w:val="20"/>
          </w:rPr>
          <w:t>16</w:t>
        </w:r>
        <w:r w:rsidRPr="00070942">
          <w:rPr>
            <w:rFonts w:ascii="Arial" w:hAnsi="Arial" w:cs="Arial"/>
            <w:sz w:val="20"/>
          </w:rPr>
          <w:fldChar w:fldCharType="end"/>
        </w:r>
      </w:p>
    </w:sdtContent>
  </w:sdt>
  <w:p w14:paraId="3825B21D" w14:textId="77777777" w:rsidR="006B6913" w:rsidRDefault="006B69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0C0AE" w14:textId="77777777" w:rsidR="00AB0B82" w:rsidRDefault="00AB0B82" w:rsidP="00EB7DA1">
      <w:r>
        <w:separator/>
      </w:r>
    </w:p>
  </w:footnote>
  <w:footnote w:type="continuationSeparator" w:id="0">
    <w:p w14:paraId="440400D4" w14:textId="77777777" w:rsidR="00AB0B82" w:rsidRDefault="00AB0B82" w:rsidP="00EB7D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3BBCB" w14:textId="77777777" w:rsidR="006B6913" w:rsidRDefault="006B6913"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14:paraId="1F984B11" w14:textId="77777777" w:rsidR="006B6913" w:rsidRDefault="006B69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6ABD8" w14:textId="77777777" w:rsidR="006B6913" w:rsidRDefault="006B6913" w:rsidP="00145398">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15:restartNumberingAfterBreak="0">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874269959">
    <w:abstractNumId w:val="0"/>
  </w:num>
  <w:num w:numId="2" w16cid:durableId="958023584">
    <w:abstractNumId w:val="2"/>
  </w:num>
  <w:num w:numId="3" w16cid:durableId="20854503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B15"/>
    <w:rsid w:val="00000963"/>
    <w:rsid w:val="00003F32"/>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45BFD"/>
    <w:rsid w:val="00050859"/>
    <w:rsid w:val="00051DD4"/>
    <w:rsid w:val="000521DE"/>
    <w:rsid w:val="0005248C"/>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398"/>
    <w:rsid w:val="00145C81"/>
    <w:rsid w:val="00147E22"/>
    <w:rsid w:val="0015000C"/>
    <w:rsid w:val="00157BF9"/>
    <w:rsid w:val="00162E30"/>
    <w:rsid w:val="001706FA"/>
    <w:rsid w:val="00171F3A"/>
    <w:rsid w:val="001734FB"/>
    <w:rsid w:val="0017445A"/>
    <w:rsid w:val="00174EE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26032"/>
    <w:rsid w:val="002405B7"/>
    <w:rsid w:val="0024084F"/>
    <w:rsid w:val="00241B61"/>
    <w:rsid w:val="0025066C"/>
    <w:rsid w:val="00250995"/>
    <w:rsid w:val="00250F38"/>
    <w:rsid w:val="00251A0E"/>
    <w:rsid w:val="00252612"/>
    <w:rsid w:val="00256766"/>
    <w:rsid w:val="0026178B"/>
    <w:rsid w:val="002633A5"/>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53F3"/>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1A63"/>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4DC3"/>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5A0"/>
    <w:rsid w:val="004F7E24"/>
    <w:rsid w:val="00500F13"/>
    <w:rsid w:val="005153E9"/>
    <w:rsid w:val="00522130"/>
    <w:rsid w:val="00522A41"/>
    <w:rsid w:val="005237EF"/>
    <w:rsid w:val="00526AE3"/>
    <w:rsid w:val="00534B18"/>
    <w:rsid w:val="00536200"/>
    <w:rsid w:val="0053703D"/>
    <w:rsid w:val="00540C6E"/>
    <w:rsid w:val="00540E48"/>
    <w:rsid w:val="00542745"/>
    <w:rsid w:val="00542779"/>
    <w:rsid w:val="0055125B"/>
    <w:rsid w:val="005539E5"/>
    <w:rsid w:val="00556FEB"/>
    <w:rsid w:val="0056090F"/>
    <w:rsid w:val="00562FA1"/>
    <w:rsid w:val="00564D4C"/>
    <w:rsid w:val="00564D90"/>
    <w:rsid w:val="00566CCD"/>
    <w:rsid w:val="00571206"/>
    <w:rsid w:val="005716C4"/>
    <w:rsid w:val="00571AAE"/>
    <w:rsid w:val="005739C6"/>
    <w:rsid w:val="0058220E"/>
    <w:rsid w:val="0058307F"/>
    <w:rsid w:val="0059023B"/>
    <w:rsid w:val="00590C8C"/>
    <w:rsid w:val="0059183D"/>
    <w:rsid w:val="00593416"/>
    <w:rsid w:val="00593D90"/>
    <w:rsid w:val="005948D4"/>
    <w:rsid w:val="00597CBA"/>
    <w:rsid w:val="005A6A29"/>
    <w:rsid w:val="005B625C"/>
    <w:rsid w:val="005B6F6C"/>
    <w:rsid w:val="005B7360"/>
    <w:rsid w:val="005B77C2"/>
    <w:rsid w:val="005B79EB"/>
    <w:rsid w:val="005B7B14"/>
    <w:rsid w:val="005C252D"/>
    <w:rsid w:val="005C613B"/>
    <w:rsid w:val="005D01EB"/>
    <w:rsid w:val="005D5CF1"/>
    <w:rsid w:val="005E09F4"/>
    <w:rsid w:val="005E1FD6"/>
    <w:rsid w:val="005F2ABA"/>
    <w:rsid w:val="0060062D"/>
    <w:rsid w:val="00601BE4"/>
    <w:rsid w:val="00605A1C"/>
    <w:rsid w:val="00606367"/>
    <w:rsid w:val="00606568"/>
    <w:rsid w:val="006139D0"/>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7505"/>
    <w:rsid w:val="00661365"/>
    <w:rsid w:val="00661CB1"/>
    <w:rsid w:val="0066575C"/>
    <w:rsid w:val="00665903"/>
    <w:rsid w:val="00667095"/>
    <w:rsid w:val="00671000"/>
    <w:rsid w:val="00671130"/>
    <w:rsid w:val="00676E36"/>
    <w:rsid w:val="006811E7"/>
    <w:rsid w:val="00683BD8"/>
    <w:rsid w:val="006865B4"/>
    <w:rsid w:val="006954FB"/>
    <w:rsid w:val="006A2C66"/>
    <w:rsid w:val="006A5A11"/>
    <w:rsid w:val="006A6511"/>
    <w:rsid w:val="006A6D7E"/>
    <w:rsid w:val="006A7C72"/>
    <w:rsid w:val="006B3897"/>
    <w:rsid w:val="006B4873"/>
    <w:rsid w:val="006B6913"/>
    <w:rsid w:val="006C36C4"/>
    <w:rsid w:val="006C4ACD"/>
    <w:rsid w:val="006D0C15"/>
    <w:rsid w:val="006D6E1B"/>
    <w:rsid w:val="006D7813"/>
    <w:rsid w:val="006E03AF"/>
    <w:rsid w:val="006E0DA5"/>
    <w:rsid w:val="006E7F52"/>
    <w:rsid w:val="006F0119"/>
    <w:rsid w:val="006F17E6"/>
    <w:rsid w:val="006F2471"/>
    <w:rsid w:val="006F2E9F"/>
    <w:rsid w:val="006F516A"/>
    <w:rsid w:val="006F56AC"/>
    <w:rsid w:val="006F6479"/>
    <w:rsid w:val="006F7607"/>
    <w:rsid w:val="00701656"/>
    <w:rsid w:val="00704F02"/>
    <w:rsid w:val="007052EB"/>
    <w:rsid w:val="007074B0"/>
    <w:rsid w:val="007105FF"/>
    <w:rsid w:val="0071091F"/>
    <w:rsid w:val="00711710"/>
    <w:rsid w:val="00714330"/>
    <w:rsid w:val="0071717D"/>
    <w:rsid w:val="0071767F"/>
    <w:rsid w:val="0072207B"/>
    <w:rsid w:val="00723B02"/>
    <w:rsid w:val="007247EC"/>
    <w:rsid w:val="0072701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67023"/>
    <w:rsid w:val="00873472"/>
    <w:rsid w:val="008778E9"/>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0B82"/>
    <w:rsid w:val="00AB32A9"/>
    <w:rsid w:val="00AB7D68"/>
    <w:rsid w:val="00AC36EE"/>
    <w:rsid w:val="00AC3925"/>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06B87"/>
    <w:rsid w:val="00B10580"/>
    <w:rsid w:val="00B10869"/>
    <w:rsid w:val="00B13F44"/>
    <w:rsid w:val="00B264F8"/>
    <w:rsid w:val="00B403FD"/>
    <w:rsid w:val="00B420EC"/>
    <w:rsid w:val="00B42E13"/>
    <w:rsid w:val="00B445B1"/>
    <w:rsid w:val="00B44F36"/>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3E88"/>
    <w:rsid w:val="00B94E89"/>
    <w:rsid w:val="00B958BF"/>
    <w:rsid w:val="00B96A93"/>
    <w:rsid w:val="00B9782D"/>
    <w:rsid w:val="00B97887"/>
    <w:rsid w:val="00BA5E30"/>
    <w:rsid w:val="00BA6D12"/>
    <w:rsid w:val="00BA772A"/>
    <w:rsid w:val="00BB40DC"/>
    <w:rsid w:val="00BB5AEB"/>
    <w:rsid w:val="00BB6F01"/>
    <w:rsid w:val="00BC20C5"/>
    <w:rsid w:val="00BC2D64"/>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A6168"/>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C04"/>
    <w:rsid w:val="00D72D7B"/>
    <w:rsid w:val="00D73D63"/>
    <w:rsid w:val="00D74254"/>
    <w:rsid w:val="00D77EEF"/>
    <w:rsid w:val="00D8096B"/>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3160"/>
    <w:rsid w:val="00DF5616"/>
    <w:rsid w:val="00DF6FCB"/>
    <w:rsid w:val="00DF7082"/>
    <w:rsid w:val="00E0049D"/>
    <w:rsid w:val="00E030AC"/>
    <w:rsid w:val="00E103FB"/>
    <w:rsid w:val="00E11072"/>
    <w:rsid w:val="00E1136B"/>
    <w:rsid w:val="00E12446"/>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2E7"/>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2EBC"/>
    <w:rsid w:val="00F26A37"/>
    <w:rsid w:val="00F272D8"/>
    <w:rsid w:val="00F27F5B"/>
    <w:rsid w:val="00F31F8D"/>
    <w:rsid w:val="00F35435"/>
    <w:rsid w:val="00F35F08"/>
    <w:rsid w:val="00F36921"/>
    <w:rsid w:val="00F41CA6"/>
    <w:rsid w:val="00F44649"/>
    <w:rsid w:val="00F4581D"/>
    <w:rsid w:val="00F466E9"/>
    <w:rsid w:val="00F54B41"/>
    <w:rsid w:val="00F57AF8"/>
    <w:rsid w:val="00F62612"/>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A74D1"/>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83711A"/>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661CB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1CB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137610">
      <w:bodyDiv w:val="1"/>
      <w:marLeft w:val="0"/>
      <w:marRight w:val="0"/>
      <w:marTop w:val="0"/>
      <w:marBottom w:val="0"/>
      <w:divBdr>
        <w:top w:val="none" w:sz="0" w:space="0" w:color="auto"/>
        <w:left w:val="none" w:sz="0" w:space="0" w:color="auto"/>
        <w:bottom w:val="none" w:sz="0" w:space="0" w:color="auto"/>
        <w:right w:val="none" w:sz="0" w:space="0" w:color="auto"/>
      </w:divBdr>
    </w:div>
    <w:div w:id="196322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5843</Words>
  <Characters>35061</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47</cp:revision>
  <cp:lastPrinted>2017-07-25T18:05:00Z</cp:lastPrinted>
  <dcterms:created xsi:type="dcterms:W3CDTF">2015-01-12T21:44:00Z</dcterms:created>
  <dcterms:modified xsi:type="dcterms:W3CDTF">2023-03-02T10:49:00Z</dcterms:modified>
</cp:coreProperties>
</file>