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4DD9" w14:textId="77777777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77777777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Wydatki, wskazane w pkt II 2  </w:t>
      </w:r>
      <w:r>
        <w:rPr>
          <w:rFonts w:ascii="Verdana" w:hAnsi="Verdana" w:cs="Arial"/>
          <w:b/>
        </w:rPr>
        <w:t>Wniosku o rozliczenie dotacji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oryginały faktur/rachunków potwierdzające poniesienie kosztów koniecznych do wykonania zadania wymienionych w pkt II.2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/Miejscowość, 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0C7FDF00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C7A3" w14:textId="77777777" w:rsidR="006B249F" w:rsidRDefault="006B249F">
      <w:pPr>
        <w:spacing w:after="0" w:line="240" w:lineRule="auto"/>
      </w:pPr>
      <w:r>
        <w:separator/>
      </w:r>
    </w:p>
  </w:endnote>
  <w:endnote w:type="continuationSeparator" w:id="0">
    <w:p w14:paraId="3489D38A" w14:textId="77777777" w:rsidR="006B249F" w:rsidRDefault="006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BC60" w14:textId="77777777" w:rsidR="006B249F" w:rsidRDefault="006B249F">
      <w:pPr>
        <w:spacing w:after="0" w:line="240" w:lineRule="auto"/>
      </w:pPr>
      <w:r>
        <w:separator/>
      </w:r>
    </w:p>
  </w:footnote>
  <w:footnote w:type="continuationSeparator" w:id="0">
    <w:p w14:paraId="60D21F5F" w14:textId="77777777" w:rsidR="006B249F" w:rsidRDefault="006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CCCE" w14:textId="77777777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3 do wniosku</w:t>
    </w:r>
  </w:p>
  <w:p w14:paraId="38E1C83D" w14:textId="39878D21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>, składanego na podstawie Uchwały nr XV/105/2020 Rady Gminy Brzozie z dnia 30 kwietnia 2020 r. w sprawie zasad udzielania dotacji celowej na zadania służące ochronie zasobów wodnych, polegające na  gromadzeniu wód opadowych i roztopowych w miejscu ich powstania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49F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79C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34F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Żulewska</cp:lastModifiedBy>
  <cp:revision>2</cp:revision>
  <cp:lastPrinted>2019-07-30T10:07:00Z</cp:lastPrinted>
  <dcterms:created xsi:type="dcterms:W3CDTF">2022-06-14T06:41:00Z</dcterms:created>
  <dcterms:modified xsi:type="dcterms:W3CDTF">2022-06-14T06:41:00Z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